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D4EE" w14:textId="77777777" w:rsidR="00DB2E16" w:rsidRPr="00886CB3" w:rsidRDefault="00DB2E16" w:rsidP="00886CB3">
      <w:pPr>
        <w:widowControl w:val="0"/>
        <w:suppressAutoHyphens/>
        <w:spacing w:before="120" w:after="240" w:line="320" w:lineRule="exact"/>
        <w:ind w:firstLine="720"/>
        <w:jc w:val="center"/>
        <w:rPr>
          <w:rFonts w:asciiTheme="majorHAnsi" w:eastAsia="Jacques Francois Shadow" w:hAnsiTheme="majorHAnsi" w:cstheme="majorHAnsi"/>
          <w:b/>
          <w:iCs/>
          <w:sz w:val="22"/>
          <w:szCs w:val="22"/>
          <w:lang w:val="ro-RO"/>
        </w:rPr>
      </w:pPr>
      <w:r w:rsidRPr="00886CB3">
        <w:rPr>
          <w:rFonts w:asciiTheme="majorHAnsi" w:eastAsia="Times New Roman" w:hAnsiTheme="majorHAnsi" w:cstheme="majorHAnsi"/>
          <w:b/>
          <w:iCs/>
          <w:sz w:val="22"/>
          <w:szCs w:val="22"/>
          <w:lang w:val="ro-RO"/>
        </w:rPr>
        <w:t xml:space="preserve">ACT  CONSTITUTIV ACTUALIZAT AL SOCIETĂŢII </w:t>
      </w:r>
      <w:r w:rsidRPr="00886CB3">
        <w:rPr>
          <w:rFonts w:asciiTheme="majorHAnsi" w:eastAsia="Jacques Francois Shadow" w:hAnsiTheme="majorHAnsi" w:cstheme="majorHAnsi"/>
          <w:b/>
          <w:iCs/>
          <w:sz w:val="22"/>
          <w:szCs w:val="22"/>
          <w:lang w:val="ro-RO"/>
        </w:rPr>
        <w:t>AIR CLAIM S.A.</w:t>
      </w:r>
    </w:p>
    <w:p w14:paraId="42EE7724" w14:textId="181B48EE" w:rsidR="00DB2E16" w:rsidRPr="00886CB3" w:rsidRDefault="00DB2E16" w:rsidP="00886CB3">
      <w:pPr>
        <w:widowControl w:val="0"/>
        <w:suppressAutoHyphens/>
        <w:spacing w:before="120" w:after="240" w:line="320" w:lineRule="exact"/>
        <w:jc w:val="center"/>
        <w:rPr>
          <w:rFonts w:asciiTheme="majorHAnsi" w:eastAsia="Jacques Francois Shadow" w:hAnsiTheme="majorHAnsi" w:cstheme="majorHAnsi"/>
          <w:b/>
          <w:sz w:val="22"/>
          <w:szCs w:val="22"/>
          <w:lang w:val="ro-RO"/>
        </w:rPr>
      </w:pPr>
      <w:r w:rsidRPr="00886CB3">
        <w:rPr>
          <w:rFonts w:asciiTheme="majorHAnsi" w:eastAsia="Times New Roman" w:hAnsiTheme="majorHAnsi" w:cstheme="majorHAnsi"/>
          <w:sz w:val="22"/>
          <w:szCs w:val="22"/>
          <w:lang w:val="ro-RO"/>
        </w:rPr>
        <w:t xml:space="preserve">    urmare </w:t>
      </w:r>
      <w:r w:rsidR="005410B1" w:rsidRPr="00886CB3">
        <w:rPr>
          <w:rFonts w:asciiTheme="majorHAnsi" w:eastAsia="Times New Roman" w:hAnsiTheme="majorHAnsi" w:cstheme="majorHAnsi"/>
          <w:sz w:val="22"/>
          <w:szCs w:val="22"/>
          <w:lang w:val="ro-RO"/>
        </w:rPr>
        <w:t>Hotărârii AG</w:t>
      </w:r>
      <w:r w:rsidR="003D2C4E">
        <w:rPr>
          <w:rFonts w:asciiTheme="majorHAnsi" w:eastAsia="Times New Roman" w:hAnsiTheme="majorHAnsi" w:cstheme="majorHAnsi"/>
          <w:sz w:val="22"/>
          <w:szCs w:val="22"/>
          <w:lang w:val="ro-RO"/>
        </w:rPr>
        <w:t>E</w:t>
      </w:r>
      <w:r w:rsidR="005410B1" w:rsidRPr="00886CB3">
        <w:rPr>
          <w:rFonts w:asciiTheme="majorHAnsi" w:eastAsia="Times New Roman" w:hAnsiTheme="majorHAnsi" w:cstheme="majorHAnsi"/>
          <w:sz w:val="22"/>
          <w:szCs w:val="22"/>
          <w:lang w:val="ro-RO"/>
        </w:rPr>
        <w:t>A</w:t>
      </w:r>
      <w:r w:rsidR="00BD317A" w:rsidRPr="00886CB3">
        <w:rPr>
          <w:rFonts w:asciiTheme="majorHAnsi" w:eastAsia="Times New Roman" w:hAnsiTheme="majorHAnsi" w:cstheme="majorHAnsi"/>
          <w:sz w:val="22"/>
          <w:szCs w:val="22"/>
          <w:lang w:val="ro-RO"/>
        </w:rPr>
        <w:t xml:space="preserve"> </w:t>
      </w:r>
      <w:r w:rsidRPr="00886CB3">
        <w:rPr>
          <w:rFonts w:asciiTheme="majorHAnsi" w:eastAsia="Times New Roman" w:hAnsiTheme="majorHAnsi" w:cstheme="majorHAnsi"/>
          <w:sz w:val="22"/>
          <w:szCs w:val="22"/>
          <w:lang w:val="ro-RO"/>
        </w:rPr>
        <w:t xml:space="preserve">din </w:t>
      </w:r>
      <w:r w:rsidR="005410B1" w:rsidRPr="00886CB3">
        <w:rPr>
          <w:rFonts w:asciiTheme="majorHAnsi" w:eastAsia="Times New Roman" w:hAnsiTheme="majorHAnsi" w:cstheme="majorHAnsi"/>
          <w:sz w:val="22"/>
          <w:szCs w:val="22"/>
          <w:lang w:val="ro-RO"/>
        </w:rPr>
        <w:t>28.04.2025</w:t>
      </w:r>
    </w:p>
    <w:p w14:paraId="515D8142" w14:textId="77777777" w:rsidR="00DB2E16" w:rsidRPr="00886CB3" w:rsidRDefault="00DB2E16" w:rsidP="00886CB3">
      <w:pPr>
        <w:pStyle w:val="Subtitle"/>
        <w:widowControl w:val="0"/>
        <w:suppressAutoHyphens/>
        <w:spacing w:before="120" w:after="240" w:line="320" w:lineRule="exact"/>
        <w:jc w:val="left"/>
        <w:rPr>
          <w:rFonts w:asciiTheme="majorHAnsi" w:hAnsiTheme="majorHAnsi" w:cstheme="majorHAnsi"/>
          <w:sz w:val="22"/>
          <w:szCs w:val="22"/>
          <w:lang w:val="ro-RO" w:eastAsia="ar-SA"/>
        </w:rPr>
      </w:pPr>
    </w:p>
    <w:p w14:paraId="0B34B15F" w14:textId="77777777" w:rsidR="00DB2E16" w:rsidRPr="00886CB3" w:rsidRDefault="00DB2E16" w:rsidP="00886CB3">
      <w:pPr>
        <w:widowControl w:val="0"/>
        <w:suppressAutoHyphens/>
        <w:spacing w:before="120" w:after="240" w:line="320" w:lineRule="exact"/>
        <w:rPr>
          <w:rFonts w:asciiTheme="majorHAnsi" w:eastAsia="Jacques Francois Shadow" w:hAnsiTheme="majorHAnsi" w:cstheme="majorHAnsi"/>
          <w:b/>
          <w:sz w:val="22"/>
          <w:szCs w:val="22"/>
          <w:lang w:val="ro-RO"/>
        </w:rPr>
      </w:pPr>
      <w:r w:rsidRPr="00886CB3">
        <w:rPr>
          <w:rFonts w:asciiTheme="majorHAnsi" w:eastAsia="Jacques Francois Shadow" w:hAnsiTheme="majorHAnsi" w:cstheme="majorHAnsi"/>
          <w:b/>
          <w:sz w:val="22"/>
          <w:szCs w:val="22"/>
          <w:lang w:val="ro-RO"/>
        </w:rPr>
        <w:t>Art. 1.  ACȚIONARII SOCIETĂȚII</w:t>
      </w:r>
      <w:bookmarkStart w:id="0" w:name="_Hlk57741317"/>
    </w:p>
    <w:p w14:paraId="7F854EAB"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color w:val="000000"/>
          <w:sz w:val="22"/>
          <w:szCs w:val="22"/>
          <w:lang w:val="ro-RO"/>
        </w:rPr>
        <w:t>1</w:t>
      </w:r>
      <w:r w:rsidR="003C4687" w:rsidRPr="00886CB3">
        <w:rPr>
          <w:rFonts w:asciiTheme="majorHAnsi" w:hAnsiTheme="majorHAnsi" w:cstheme="majorHAnsi"/>
          <w:sz w:val="22"/>
          <w:szCs w:val="22"/>
          <w:lang w:val="ro-RO"/>
        </w:rPr>
        <w:t xml:space="preserve">.1  </w:t>
      </w:r>
      <w:r w:rsidRPr="00886CB3">
        <w:rPr>
          <w:rFonts w:asciiTheme="majorHAnsi" w:hAnsiTheme="majorHAnsi" w:cstheme="majorHAnsi"/>
          <w:sz w:val="22"/>
          <w:szCs w:val="22"/>
          <w:lang w:val="ro-RO"/>
        </w:rPr>
        <w:t>Datele de identificare ale fiecărui acționar, numărul de acțiuni deținut de fiecare și cota de participare din totalul capitalului social sunt menționate în Registrul Acționarilor „de tip listă” ținut în regim electronic de către Societate.</w:t>
      </w:r>
    </w:p>
    <w:p w14:paraId="3827E910" w14:textId="77777777" w:rsidR="0041345B" w:rsidRPr="00886CB3" w:rsidRDefault="003C4687" w:rsidP="00886CB3">
      <w:pPr>
        <w:pStyle w:val="ListParagraph"/>
        <w:tabs>
          <w:tab w:val="left" w:pos="450"/>
        </w:tabs>
        <w:autoSpaceDE/>
        <w:spacing w:before="120" w:after="240" w:line="320" w:lineRule="exact"/>
        <w:ind w:left="0"/>
        <w:contextualSpacing w:val="0"/>
        <w:rPr>
          <w:rFonts w:asciiTheme="majorHAnsi" w:eastAsia="Jacques Francois Shadow" w:hAnsiTheme="majorHAnsi" w:cstheme="majorHAnsi"/>
          <w:b/>
          <w:sz w:val="22"/>
          <w:szCs w:val="22"/>
          <w:lang w:val="ro-RO"/>
        </w:rPr>
      </w:pPr>
      <w:r w:rsidRPr="00886CB3">
        <w:rPr>
          <w:rFonts w:asciiTheme="majorHAnsi" w:hAnsiTheme="majorHAnsi" w:cstheme="majorHAnsi"/>
          <w:sz w:val="22"/>
          <w:szCs w:val="22"/>
          <w:lang w:val="ro-RO"/>
        </w:rPr>
        <w:t xml:space="preserve">1.2. </w:t>
      </w:r>
      <w:r w:rsidR="00DB2E16" w:rsidRPr="00886CB3">
        <w:rPr>
          <w:rFonts w:asciiTheme="majorHAnsi" w:hAnsiTheme="majorHAnsi" w:cstheme="majorHAnsi"/>
          <w:sz w:val="22"/>
          <w:szCs w:val="22"/>
          <w:lang w:val="ro-RO"/>
        </w:rPr>
        <w:t>Lista acționarilor Societății va fi ținută de către Depozitarul Central S.A., în conformitate cu legislația aplicabilă pieței de capital și Codul Depozitarului Central.</w:t>
      </w:r>
      <w:r w:rsidR="00DB2E16" w:rsidRPr="00886CB3">
        <w:rPr>
          <w:rFonts w:asciiTheme="majorHAnsi" w:eastAsia="Jacques Francois Shadow" w:hAnsiTheme="majorHAnsi" w:cstheme="majorHAnsi"/>
          <w:b/>
          <w:sz w:val="22"/>
          <w:szCs w:val="22"/>
          <w:lang w:val="ro-RO"/>
        </w:rPr>
        <w:t xml:space="preserve"> </w:t>
      </w:r>
      <w:bookmarkEnd w:id="0"/>
    </w:p>
    <w:p w14:paraId="1653C423" w14:textId="77777777" w:rsidR="00DB2E16" w:rsidRPr="00886CB3" w:rsidRDefault="00DB2E16" w:rsidP="00886CB3">
      <w:pPr>
        <w:widowControl w:val="0"/>
        <w:suppressAutoHyphens/>
        <w:spacing w:before="120" w:after="240" w:line="320" w:lineRule="exact"/>
        <w:jc w:val="both"/>
        <w:rPr>
          <w:rFonts w:asciiTheme="majorHAnsi" w:eastAsia="Jacques Francois Shadow" w:hAnsiTheme="majorHAnsi" w:cstheme="majorHAnsi"/>
          <w:b/>
          <w:sz w:val="22"/>
          <w:szCs w:val="22"/>
          <w:lang w:val="ro-RO"/>
        </w:rPr>
      </w:pPr>
      <w:r w:rsidRPr="00886CB3">
        <w:rPr>
          <w:rFonts w:asciiTheme="majorHAnsi" w:eastAsia="Jacques Francois Shadow" w:hAnsiTheme="majorHAnsi" w:cstheme="majorHAnsi"/>
          <w:b/>
          <w:sz w:val="22"/>
          <w:szCs w:val="22"/>
          <w:lang w:val="ro-RO"/>
        </w:rPr>
        <w:t>Art. 2. DENUMIREA SOCIETĂȚII</w:t>
      </w:r>
    </w:p>
    <w:p w14:paraId="26984344" w14:textId="77777777" w:rsidR="00DB2E16" w:rsidRPr="00886CB3" w:rsidRDefault="00DB2E16" w:rsidP="00886CB3">
      <w:pPr>
        <w:pStyle w:val="ListParagraph"/>
        <w:numPr>
          <w:ilvl w:val="1"/>
          <w:numId w:val="2"/>
        </w:numPr>
        <w:tabs>
          <w:tab w:val="left" w:pos="450"/>
        </w:tabs>
        <w:autoSpaceDE/>
        <w:spacing w:before="120" w:after="240" w:line="320" w:lineRule="exact"/>
        <w:ind w:left="0" w:firstLine="0"/>
        <w:contextualSpacing w:val="0"/>
        <w:rPr>
          <w:rFonts w:asciiTheme="majorHAnsi" w:eastAsia="Jacques Francois Shadow" w:hAnsiTheme="majorHAnsi" w:cstheme="majorHAnsi"/>
          <w:bCs/>
          <w:sz w:val="22"/>
          <w:szCs w:val="22"/>
          <w:lang w:val="ro-RO"/>
        </w:rPr>
      </w:pPr>
      <w:r w:rsidRPr="00886CB3">
        <w:rPr>
          <w:rFonts w:asciiTheme="majorHAnsi" w:eastAsia="Jacques Francois Shadow" w:hAnsiTheme="majorHAnsi" w:cstheme="majorHAnsi"/>
          <w:bCs/>
          <w:sz w:val="22"/>
          <w:szCs w:val="22"/>
          <w:lang w:val="ro-RO"/>
        </w:rPr>
        <w:t xml:space="preserve">Denumirea societății este AIR CLAIM S.A. . </w:t>
      </w:r>
      <w:r w:rsidRPr="00886CB3">
        <w:rPr>
          <w:rFonts w:asciiTheme="majorHAnsi" w:eastAsia="Georgia" w:hAnsiTheme="majorHAnsi" w:cstheme="majorHAnsi"/>
          <w:sz w:val="22"/>
          <w:szCs w:val="22"/>
          <w:lang w:val="ro-RO"/>
        </w:rPr>
        <w:t>În toate documentele, actele, facturile, publicațiile și orice alte documente eliberate de societate, numele acesteia va fi urmat de cuvintele</w:t>
      </w:r>
      <w:r w:rsidRPr="00886CB3">
        <w:rPr>
          <w:rFonts w:asciiTheme="majorHAnsi" w:eastAsia="Georgia" w:hAnsiTheme="majorHAnsi" w:cstheme="majorHAnsi"/>
          <w:b/>
          <w:sz w:val="22"/>
          <w:szCs w:val="22"/>
          <w:lang w:val="ro-RO"/>
        </w:rPr>
        <w:t xml:space="preserve"> </w:t>
      </w:r>
      <w:r w:rsidRPr="00886CB3">
        <w:rPr>
          <w:rFonts w:asciiTheme="majorHAnsi" w:eastAsia="Georgia" w:hAnsiTheme="majorHAnsi" w:cstheme="majorHAnsi"/>
          <w:bCs/>
          <w:sz w:val="22"/>
          <w:szCs w:val="22"/>
          <w:lang w:val="ro-RO"/>
        </w:rPr>
        <w:t xml:space="preserve">„Societate pe Acțiuni” sau de inițialele „S.A.”, sediul social al Societății, numărul de înmatriculare la </w:t>
      </w:r>
      <w:r w:rsidRPr="00886CB3">
        <w:rPr>
          <w:rFonts w:asciiTheme="majorHAnsi" w:eastAsia="Georgia" w:hAnsiTheme="majorHAnsi" w:cstheme="majorHAnsi"/>
          <w:sz w:val="22"/>
          <w:szCs w:val="22"/>
          <w:lang w:val="ro-RO"/>
        </w:rPr>
        <w:t>Registrul Comerțului, codul unic de înregistrare, capitalul social subscris și capitalul social vărsat</w:t>
      </w:r>
      <w:r w:rsidRPr="00886CB3">
        <w:rPr>
          <w:rFonts w:asciiTheme="majorHAnsi" w:eastAsia="Georgia" w:hAnsiTheme="majorHAnsi" w:cstheme="majorHAnsi"/>
          <w:bCs/>
          <w:sz w:val="22"/>
          <w:szCs w:val="22"/>
          <w:lang w:val="ro-RO"/>
        </w:rPr>
        <w:t>.</w:t>
      </w:r>
    </w:p>
    <w:p w14:paraId="3A59454B" w14:textId="77777777" w:rsidR="00DB2E16" w:rsidRPr="00886CB3" w:rsidRDefault="00DB2E16" w:rsidP="00886CB3">
      <w:pPr>
        <w:pStyle w:val="ListParagraph"/>
        <w:numPr>
          <w:ilvl w:val="1"/>
          <w:numId w:val="2"/>
        </w:numPr>
        <w:tabs>
          <w:tab w:val="left" w:pos="270"/>
          <w:tab w:val="left" w:pos="450"/>
        </w:tabs>
        <w:autoSpaceDE/>
        <w:spacing w:before="120" w:after="240" w:line="320" w:lineRule="exact"/>
        <w:ind w:left="0" w:firstLine="0"/>
        <w:contextualSpacing w:val="0"/>
        <w:rPr>
          <w:rFonts w:asciiTheme="majorHAnsi" w:eastAsia="Jacques Francois Shadow" w:hAnsiTheme="majorHAnsi" w:cstheme="majorHAnsi"/>
          <w:bCs/>
          <w:sz w:val="22"/>
          <w:szCs w:val="22"/>
          <w:lang w:val="ro-RO"/>
        </w:rPr>
      </w:pPr>
      <w:r w:rsidRPr="00886CB3">
        <w:rPr>
          <w:rFonts w:asciiTheme="majorHAnsi" w:eastAsia="Jacques Francois Shadow" w:hAnsiTheme="majorHAnsi" w:cstheme="majorHAnsi"/>
          <w:bCs/>
          <w:sz w:val="22"/>
          <w:szCs w:val="22"/>
          <w:lang w:val="ro-RO"/>
        </w:rPr>
        <w:t>Denumirea societății poate fi modificată în condițiile prevăzute de lege și de prezentul Act Constitutiv.</w:t>
      </w:r>
    </w:p>
    <w:p w14:paraId="0DC433ED" w14:textId="77777777" w:rsidR="00DB2E16" w:rsidRPr="00886CB3" w:rsidRDefault="00DB2E16" w:rsidP="00886CB3">
      <w:pPr>
        <w:widowControl w:val="0"/>
        <w:suppressAutoHyphens/>
        <w:spacing w:before="120" w:after="240" w:line="320" w:lineRule="exact"/>
        <w:jc w:val="both"/>
        <w:rPr>
          <w:rFonts w:asciiTheme="majorHAnsi" w:eastAsia="Jacques Francois Shadow" w:hAnsiTheme="majorHAnsi" w:cstheme="majorHAnsi"/>
          <w:b/>
          <w:sz w:val="22"/>
          <w:szCs w:val="22"/>
          <w:lang w:val="ro-RO"/>
        </w:rPr>
      </w:pPr>
      <w:r w:rsidRPr="00886CB3">
        <w:rPr>
          <w:rFonts w:asciiTheme="majorHAnsi" w:eastAsia="Jacques Francois Shadow" w:hAnsiTheme="majorHAnsi" w:cstheme="majorHAnsi"/>
          <w:b/>
          <w:sz w:val="22"/>
          <w:szCs w:val="22"/>
          <w:lang w:val="ro-RO"/>
        </w:rPr>
        <w:t>Art. 3. FORMA JURIDICĂ A SOCIETĂȚII</w:t>
      </w:r>
    </w:p>
    <w:p w14:paraId="3B08D13B" w14:textId="41173E3B" w:rsidR="00DB2E16" w:rsidRPr="00886CB3" w:rsidRDefault="00754140" w:rsidP="00886CB3">
      <w:pPr>
        <w:pStyle w:val="ListParagraph"/>
        <w:numPr>
          <w:ilvl w:val="1"/>
          <w:numId w:val="3"/>
        </w:numPr>
        <w:tabs>
          <w:tab w:val="left" w:pos="0"/>
        </w:tabs>
        <w:autoSpaceDE/>
        <w:spacing w:before="120" w:after="240" w:line="320" w:lineRule="exact"/>
        <w:ind w:left="0" w:firstLine="0"/>
        <w:contextualSpacing w:val="0"/>
        <w:rPr>
          <w:rFonts w:asciiTheme="majorHAnsi" w:eastAsia="Jacques Francois Shadow" w:hAnsiTheme="majorHAnsi" w:cstheme="majorHAnsi"/>
          <w:bCs/>
          <w:sz w:val="22"/>
          <w:szCs w:val="22"/>
          <w:lang w:val="ro-RO"/>
        </w:rPr>
      </w:pPr>
      <w:r w:rsidRPr="00754140">
        <w:rPr>
          <w:rFonts w:ascii="Calibri Light" w:eastAsia="Jacques Francois Shadow" w:hAnsi="Calibri Light" w:cs="Calibri Light"/>
          <w:bCs/>
          <w:sz w:val="22"/>
          <w:szCs w:val="22"/>
          <w:lang w:val="ro-RO"/>
        </w:rPr>
        <w:t>AIR CLAIM S.A. este persoană juridică română, având forma unei societăți pe acțiuni de tip deschis. Aceasta își desfășoară activitatea în conformitate cu legile române și prezentul act constitutiv.</w:t>
      </w:r>
    </w:p>
    <w:p w14:paraId="758EB410" w14:textId="33BB38C6" w:rsidR="00DB2E16" w:rsidRPr="00886CB3" w:rsidRDefault="00FF5285" w:rsidP="00886CB3">
      <w:pPr>
        <w:pStyle w:val="ListParagraph"/>
        <w:numPr>
          <w:ilvl w:val="1"/>
          <w:numId w:val="3"/>
        </w:numPr>
        <w:tabs>
          <w:tab w:val="left" w:pos="270"/>
          <w:tab w:val="left" w:pos="450"/>
        </w:tabs>
        <w:autoSpaceDE/>
        <w:spacing w:before="120" w:after="240" w:line="320" w:lineRule="exact"/>
        <w:ind w:left="0" w:firstLine="0"/>
        <w:contextualSpacing w:val="0"/>
        <w:rPr>
          <w:rFonts w:asciiTheme="majorHAnsi" w:eastAsia="Jacques Francois Shadow" w:hAnsiTheme="majorHAnsi" w:cstheme="majorHAnsi"/>
          <w:bCs/>
          <w:sz w:val="22"/>
          <w:szCs w:val="22"/>
          <w:lang w:val="ro-RO"/>
        </w:rPr>
      </w:pPr>
      <w:r w:rsidRPr="00FF5285">
        <w:rPr>
          <w:rFonts w:ascii="Calibri Light" w:eastAsia="Jacques Francois Shadow" w:hAnsi="Calibri Light" w:cs="Calibri Light"/>
          <w:bCs/>
          <w:sz w:val="22"/>
          <w:szCs w:val="22"/>
          <w:lang w:val="ro-RO"/>
        </w:rPr>
        <w:t>Forma juridică a Societății se poate schimba în condițiile prevăzute de lege și de prezentul Act Constitutiv.</w:t>
      </w:r>
      <w:r w:rsidR="00DB2E16" w:rsidRPr="00886CB3">
        <w:rPr>
          <w:rFonts w:asciiTheme="majorHAnsi" w:eastAsia="Jacques Francois Shadow" w:hAnsiTheme="majorHAnsi" w:cstheme="majorHAnsi"/>
          <w:bCs/>
          <w:sz w:val="22"/>
          <w:szCs w:val="22"/>
          <w:lang w:val="ro-RO"/>
        </w:rPr>
        <w:t>.</w:t>
      </w:r>
    </w:p>
    <w:p w14:paraId="7E9ECEF5" w14:textId="77777777" w:rsidR="00DB2E16" w:rsidRPr="00886CB3" w:rsidRDefault="00DB2E16" w:rsidP="00886CB3">
      <w:pPr>
        <w:widowControl w:val="0"/>
        <w:suppressAutoHyphens/>
        <w:spacing w:before="120" w:after="240" w:line="320" w:lineRule="exact"/>
        <w:jc w:val="both"/>
        <w:rPr>
          <w:rFonts w:asciiTheme="majorHAnsi" w:eastAsia="Jacques Francois Shadow" w:hAnsiTheme="majorHAnsi" w:cstheme="majorHAnsi"/>
          <w:b/>
          <w:sz w:val="22"/>
          <w:szCs w:val="22"/>
          <w:lang w:val="ro-RO"/>
        </w:rPr>
      </w:pPr>
      <w:r w:rsidRPr="00886CB3">
        <w:rPr>
          <w:rFonts w:asciiTheme="majorHAnsi" w:eastAsia="Jacques Francois Shadow" w:hAnsiTheme="majorHAnsi" w:cstheme="majorHAnsi"/>
          <w:b/>
          <w:sz w:val="22"/>
          <w:szCs w:val="22"/>
          <w:lang w:val="ro-RO"/>
        </w:rPr>
        <w:t>Art. 4. SEDIUL SOCIAL</w:t>
      </w:r>
    </w:p>
    <w:p w14:paraId="2D7684AA" w14:textId="7917285B" w:rsidR="00DB2E16" w:rsidRPr="00886CB3" w:rsidRDefault="00DB2E16" w:rsidP="00886CB3">
      <w:pPr>
        <w:pStyle w:val="ListParagraph"/>
        <w:numPr>
          <w:ilvl w:val="1"/>
          <w:numId w:val="4"/>
        </w:numPr>
        <w:tabs>
          <w:tab w:val="left" w:pos="450"/>
        </w:tabs>
        <w:autoSpaceDE/>
        <w:spacing w:before="120" w:after="240" w:line="320" w:lineRule="exact"/>
        <w:ind w:left="0" w:firstLine="0"/>
        <w:contextualSpacing w:val="0"/>
        <w:rPr>
          <w:rFonts w:asciiTheme="majorHAnsi" w:eastAsia="Jacques Francois Shadow" w:hAnsiTheme="majorHAnsi" w:cstheme="majorHAnsi"/>
          <w:bCs/>
          <w:sz w:val="22"/>
          <w:szCs w:val="22"/>
          <w:lang w:val="ro-RO"/>
        </w:rPr>
      </w:pPr>
      <w:r w:rsidRPr="00886CB3">
        <w:rPr>
          <w:rFonts w:asciiTheme="majorHAnsi" w:eastAsia="Jacques Francois Shadow" w:hAnsiTheme="majorHAnsi" w:cstheme="majorHAnsi"/>
          <w:bCs/>
          <w:sz w:val="22"/>
          <w:szCs w:val="22"/>
          <w:lang w:val="ro-RO"/>
        </w:rPr>
        <w:t xml:space="preserve">Sediul Societății este în </w:t>
      </w:r>
      <w:r w:rsidR="00401052" w:rsidRPr="00886CB3">
        <w:rPr>
          <w:rFonts w:asciiTheme="majorHAnsi" w:eastAsia="Jacques Francois Shadow" w:hAnsiTheme="majorHAnsi" w:cstheme="majorHAnsi"/>
          <w:bCs/>
          <w:sz w:val="22"/>
          <w:szCs w:val="22"/>
          <w:lang w:val="ro-RO"/>
        </w:rPr>
        <w:t>Voluntari, B-dul Pipera, nr. 1/VI, Hyperion Towers, Tower 1, etajul 3, spațiul de birouri nr. 3, oficiul nr. 1, județul Ilfov, România</w:t>
      </w:r>
      <w:r w:rsidRPr="00886CB3">
        <w:rPr>
          <w:rFonts w:asciiTheme="majorHAnsi" w:eastAsia="Jacques Francois Shadow" w:hAnsiTheme="majorHAnsi" w:cstheme="majorHAnsi"/>
          <w:bCs/>
          <w:sz w:val="22"/>
          <w:szCs w:val="22"/>
          <w:lang w:val="ro-RO"/>
        </w:rPr>
        <w:t xml:space="preserve">. </w:t>
      </w:r>
    </w:p>
    <w:p w14:paraId="36CC4ABF" w14:textId="77777777" w:rsidR="00DB2E16" w:rsidRPr="00886CB3" w:rsidRDefault="00DB2E16" w:rsidP="00886CB3">
      <w:pPr>
        <w:pStyle w:val="ListParagraph"/>
        <w:numPr>
          <w:ilvl w:val="1"/>
          <w:numId w:val="4"/>
        </w:numPr>
        <w:tabs>
          <w:tab w:val="left" w:pos="450"/>
        </w:tabs>
        <w:autoSpaceDE/>
        <w:spacing w:before="120" w:after="240" w:line="320" w:lineRule="exact"/>
        <w:ind w:left="0" w:firstLine="0"/>
        <w:contextualSpacing w:val="0"/>
        <w:rPr>
          <w:rFonts w:asciiTheme="majorHAnsi" w:eastAsia="Jacques Francois Shadow" w:hAnsiTheme="majorHAnsi" w:cstheme="majorHAnsi"/>
          <w:bCs/>
          <w:sz w:val="22"/>
          <w:szCs w:val="22"/>
          <w:lang w:val="ro-RO"/>
        </w:rPr>
      </w:pPr>
      <w:r w:rsidRPr="00886CB3">
        <w:rPr>
          <w:rFonts w:asciiTheme="majorHAnsi" w:eastAsia="Jacques Francois Shadow" w:hAnsiTheme="majorHAnsi" w:cstheme="majorHAnsi"/>
          <w:bCs/>
          <w:sz w:val="22"/>
          <w:szCs w:val="22"/>
          <w:lang w:val="ro-RO"/>
        </w:rPr>
        <w:t>Sediul Societății poate fi modificat în condițiile prevăzute de lege și de prezentul Act Constitutiv.</w:t>
      </w:r>
    </w:p>
    <w:p w14:paraId="565C44D2" w14:textId="77777777" w:rsidR="00DB2E16" w:rsidRPr="00886CB3" w:rsidRDefault="00DB2E16" w:rsidP="00886CB3">
      <w:pPr>
        <w:pStyle w:val="ListParagraph"/>
        <w:numPr>
          <w:ilvl w:val="1"/>
          <w:numId w:val="4"/>
        </w:numPr>
        <w:tabs>
          <w:tab w:val="left" w:pos="450"/>
        </w:tabs>
        <w:autoSpaceDE/>
        <w:spacing w:before="120" w:after="240" w:line="320" w:lineRule="exact"/>
        <w:ind w:left="0" w:firstLine="0"/>
        <w:contextualSpacing w:val="0"/>
        <w:rPr>
          <w:rFonts w:asciiTheme="majorHAnsi" w:eastAsia="Jacques Francois Shadow" w:hAnsiTheme="majorHAnsi" w:cstheme="majorHAnsi"/>
          <w:bCs/>
          <w:sz w:val="22"/>
          <w:szCs w:val="22"/>
          <w:lang w:val="ro-RO"/>
        </w:rPr>
      </w:pPr>
      <w:r w:rsidRPr="00886CB3">
        <w:rPr>
          <w:rFonts w:asciiTheme="majorHAnsi" w:eastAsia="Jacques Francois Shadow" w:hAnsiTheme="majorHAnsi" w:cstheme="majorHAnsi"/>
          <w:bCs/>
          <w:sz w:val="22"/>
          <w:szCs w:val="22"/>
          <w:lang w:val="ro-RO"/>
        </w:rPr>
        <w:t>Societatea poate</w:t>
      </w:r>
      <w:r w:rsidRPr="00886CB3">
        <w:rPr>
          <w:rFonts w:asciiTheme="majorHAnsi" w:eastAsia="Georgia" w:hAnsiTheme="majorHAnsi" w:cstheme="majorHAnsi"/>
          <w:sz w:val="22"/>
          <w:szCs w:val="22"/>
          <w:lang w:val="ro-RO"/>
        </w:rPr>
        <w:t xml:space="preserve"> să înființeze filiale și/sau sucursale, puncte de lucru, reprezentanțe, agenții, depozite, birouri sau alte sedii secundare, în țară și/sau în străinătate, în condițiile prevăzute de lege și de prezentul Act Constitutiv.</w:t>
      </w:r>
    </w:p>
    <w:p w14:paraId="39BA521B" w14:textId="77777777" w:rsidR="00DB2E16" w:rsidRPr="00886CB3" w:rsidRDefault="00DB2E16" w:rsidP="00886CB3">
      <w:pPr>
        <w:widowControl w:val="0"/>
        <w:tabs>
          <w:tab w:val="left" w:pos="360"/>
        </w:tabs>
        <w:suppressAutoHyphens/>
        <w:spacing w:before="120" w:after="240" w:line="320" w:lineRule="exact"/>
        <w:jc w:val="both"/>
        <w:rPr>
          <w:rFonts w:asciiTheme="majorHAnsi" w:eastAsia="Jacques Francois Shadow" w:hAnsiTheme="majorHAnsi" w:cstheme="majorHAnsi"/>
          <w:b/>
          <w:sz w:val="22"/>
          <w:szCs w:val="22"/>
          <w:lang w:val="ro-RO"/>
        </w:rPr>
      </w:pPr>
      <w:r w:rsidRPr="00886CB3">
        <w:rPr>
          <w:rFonts w:asciiTheme="majorHAnsi" w:eastAsia="Jacques Francois Shadow" w:hAnsiTheme="majorHAnsi" w:cstheme="majorHAnsi"/>
          <w:b/>
          <w:sz w:val="22"/>
          <w:szCs w:val="22"/>
          <w:lang w:val="ro-RO"/>
        </w:rPr>
        <w:t>Art. 5. DURATA SOCIETĂȚII</w:t>
      </w:r>
    </w:p>
    <w:p w14:paraId="3BECA71B" w14:textId="307DC784" w:rsidR="00DB2E16" w:rsidRPr="00886CB3" w:rsidRDefault="00AF3CBE" w:rsidP="00886CB3">
      <w:pPr>
        <w:pStyle w:val="ListParagraph"/>
        <w:numPr>
          <w:ilvl w:val="1"/>
          <w:numId w:val="5"/>
        </w:numPr>
        <w:tabs>
          <w:tab w:val="left" w:pos="450"/>
        </w:tabs>
        <w:autoSpaceDE/>
        <w:spacing w:before="120" w:after="240" w:line="320" w:lineRule="exact"/>
        <w:contextualSpacing w:val="0"/>
        <w:rPr>
          <w:rFonts w:asciiTheme="majorHAnsi" w:hAnsiTheme="majorHAnsi" w:cstheme="majorHAnsi"/>
          <w:sz w:val="22"/>
          <w:szCs w:val="22"/>
          <w:lang w:val="ro-RO"/>
        </w:rPr>
      </w:pPr>
      <w:r w:rsidRPr="00AF3CBE">
        <w:rPr>
          <w:rFonts w:ascii="Calibri Light" w:hAnsi="Calibri Light" w:cs="Calibri Light"/>
          <w:sz w:val="22"/>
          <w:szCs w:val="22"/>
          <w:lang w:val="ro-RO"/>
        </w:rPr>
        <w:t>Societatea este înființată pe o perioadă nedeterminată, începând cu data înmatriculării în Registrul Comerțului</w:t>
      </w:r>
      <w:r w:rsidR="00DB2E16" w:rsidRPr="00886CB3">
        <w:rPr>
          <w:rFonts w:asciiTheme="majorHAnsi" w:hAnsiTheme="majorHAnsi" w:cstheme="majorHAnsi"/>
          <w:sz w:val="22"/>
          <w:szCs w:val="22"/>
          <w:lang w:val="ro-RO"/>
        </w:rPr>
        <w:t>.</w:t>
      </w:r>
    </w:p>
    <w:p w14:paraId="4FD6DCAC" w14:textId="77777777" w:rsidR="00DB2E16" w:rsidRPr="00980CA6" w:rsidRDefault="00DB2E16" w:rsidP="00886CB3">
      <w:pPr>
        <w:widowControl w:val="0"/>
        <w:suppressAutoHyphens/>
        <w:spacing w:before="120" w:after="240" w:line="320" w:lineRule="exact"/>
        <w:rPr>
          <w:rFonts w:asciiTheme="majorHAnsi" w:hAnsiTheme="majorHAnsi" w:cstheme="majorHAnsi"/>
          <w:b/>
          <w:bCs/>
          <w:sz w:val="22"/>
          <w:szCs w:val="22"/>
          <w:lang w:val="ro-RO" w:eastAsia="ar-SA"/>
        </w:rPr>
      </w:pPr>
      <w:r w:rsidRPr="00980CA6">
        <w:rPr>
          <w:rFonts w:asciiTheme="majorHAnsi" w:hAnsiTheme="majorHAnsi" w:cstheme="majorHAnsi"/>
          <w:b/>
          <w:bCs/>
          <w:sz w:val="22"/>
          <w:szCs w:val="22"/>
          <w:lang w:val="ro-RO" w:eastAsia="ar-SA"/>
        </w:rPr>
        <w:lastRenderedPageBreak/>
        <w:t>Art. 6. DOMENIU ȘI OBIECT DE ACTIVITATE</w:t>
      </w:r>
    </w:p>
    <w:p w14:paraId="00DCA2BB" w14:textId="4FBA6C3A" w:rsidR="00DB2E16" w:rsidRPr="00980CA6" w:rsidRDefault="002E2B99" w:rsidP="00886CB3">
      <w:pPr>
        <w:pStyle w:val="ListParagraph"/>
        <w:numPr>
          <w:ilvl w:val="1"/>
          <w:numId w:val="6"/>
        </w:numPr>
        <w:tabs>
          <w:tab w:val="left" w:pos="450"/>
        </w:tabs>
        <w:autoSpaceDE/>
        <w:spacing w:before="120" w:after="240" w:line="320" w:lineRule="exact"/>
        <w:ind w:left="0" w:firstLine="0"/>
        <w:contextualSpacing w:val="0"/>
        <w:rPr>
          <w:rFonts w:asciiTheme="majorHAnsi" w:hAnsiTheme="majorHAnsi" w:cstheme="majorHAnsi"/>
          <w:sz w:val="22"/>
          <w:szCs w:val="22"/>
          <w:lang w:val="ro-RO"/>
        </w:rPr>
      </w:pPr>
      <w:r w:rsidRPr="003A2406">
        <w:rPr>
          <w:rFonts w:ascii="Calibri Light" w:hAnsi="Calibri Light" w:cs="Calibri Light"/>
          <w:sz w:val="22"/>
          <w:szCs w:val="22"/>
          <w:lang w:val="ro-RO"/>
        </w:rPr>
        <w:t xml:space="preserve">Societatea are ca domeniu principal de activitate conform CAEN rev 3: </w:t>
      </w:r>
      <w:r w:rsidRPr="00210D51">
        <w:rPr>
          <w:rFonts w:ascii="Calibri Light" w:hAnsi="Calibri Light" w:cs="Calibri Light"/>
          <w:b/>
          <w:bCs/>
          <w:sz w:val="22"/>
          <w:szCs w:val="22"/>
          <w:lang w:val="ro-RO"/>
        </w:rPr>
        <w:t>522 – Activități anexe pentru transporturi</w:t>
      </w:r>
    </w:p>
    <w:p w14:paraId="2B5BA29F" w14:textId="1493D29D" w:rsidR="00DB2E16" w:rsidRPr="00980CA6" w:rsidRDefault="003A4BC4" w:rsidP="00886CB3">
      <w:pPr>
        <w:pStyle w:val="ListParagraph"/>
        <w:numPr>
          <w:ilvl w:val="1"/>
          <w:numId w:val="6"/>
        </w:numPr>
        <w:tabs>
          <w:tab w:val="left" w:pos="450"/>
        </w:tabs>
        <w:autoSpaceDE/>
        <w:spacing w:before="120" w:after="240" w:line="320" w:lineRule="exact"/>
        <w:ind w:left="0" w:firstLine="0"/>
        <w:contextualSpacing w:val="0"/>
        <w:rPr>
          <w:rFonts w:asciiTheme="majorHAnsi" w:hAnsiTheme="majorHAnsi" w:cstheme="majorHAnsi"/>
          <w:sz w:val="22"/>
          <w:szCs w:val="22"/>
          <w:lang w:val="ro-RO"/>
        </w:rPr>
      </w:pPr>
      <w:r w:rsidRPr="00980CA6">
        <w:rPr>
          <w:rFonts w:ascii="Calibri Light" w:hAnsi="Calibri Light" w:cs="Calibri Light"/>
          <w:sz w:val="22"/>
          <w:szCs w:val="22"/>
          <w:lang w:val="ro-RO"/>
        </w:rPr>
        <w:t xml:space="preserve">Obiectul principal de activitate este, conform CAEN rev 3, următorul: </w:t>
      </w:r>
      <w:r w:rsidRPr="00210D51">
        <w:rPr>
          <w:rFonts w:ascii="Calibri Light" w:hAnsi="Calibri Light" w:cs="Calibri Light"/>
          <w:b/>
          <w:bCs/>
          <w:sz w:val="22"/>
          <w:szCs w:val="22"/>
          <w:lang w:val="ro-RO"/>
        </w:rPr>
        <w:t>5223 - Activități de servicii anexe transporturilor aeriene</w:t>
      </w:r>
    </w:p>
    <w:p w14:paraId="5820868D" w14:textId="06038B68" w:rsidR="00DB2E16" w:rsidRPr="00980CA6" w:rsidRDefault="00F62848" w:rsidP="00210D51">
      <w:pPr>
        <w:pStyle w:val="ListParagraph"/>
        <w:numPr>
          <w:ilvl w:val="1"/>
          <w:numId w:val="6"/>
        </w:numPr>
        <w:tabs>
          <w:tab w:val="left" w:pos="450"/>
        </w:tabs>
        <w:autoSpaceDE/>
        <w:spacing w:before="120" w:after="240" w:line="320" w:lineRule="exact"/>
        <w:ind w:left="0" w:firstLine="0"/>
        <w:contextualSpacing w:val="0"/>
        <w:rPr>
          <w:rFonts w:asciiTheme="majorHAnsi" w:hAnsiTheme="majorHAnsi" w:cstheme="majorHAnsi"/>
          <w:sz w:val="22"/>
          <w:szCs w:val="22"/>
          <w:lang w:val="ro-RO"/>
        </w:rPr>
      </w:pPr>
      <w:r w:rsidRPr="00980CA6">
        <w:rPr>
          <w:rFonts w:ascii="Calibri Light" w:hAnsi="Calibri Light" w:cs="Calibri Light"/>
          <w:sz w:val="22"/>
          <w:szCs w:val="22"/>
          <w:lang w:val="ro-RO"/>
        </w:rPr>
        <w:t>Obiectul secundar de activitate conform CAEN rev 3 este:</w:t>
      </w:r>
    </w:p>
    <w:p w14:paraId="7011C867"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4618 - Intermedieri în comerțul specializat în vânzarea produselor cu caracter specific, n.c.a.</w:t>
      </w:r>
    </w:p>
    <w:p w14:paraId="75420C14"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4619 - Intermedieri în comerțul cu produse diverse</w:t>
      </w:r>
    </w:p>
    <w:p w14:paraId="01D6546E"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4712 - Comerț cu amănuntul nespecializat, cu vânzare predominantă de produse nealimentare</w:t>
      </w:r>
    </w:p>
    <w:p w14:paraId="1671A880"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4791 - Intermedieri în comerțul cu amănuntul nespecializat</w:t>
      </w:r>
    </w:p>
    <w:p w14:paraId="2159F43F"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4792 - Intermedieri în comerțul cu amănuntul specializat</w:t>
      </w:r>
    </w:p>
    <w:p w14:paraId="12FBD2C8"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4931 - Transporturi terestre de pasageri, pe bază de grafic</w:t>
      </w:r>
    </w:p>
    <w:p w14:paraId="61D1F77B"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5225 - Activități de servicii logistice pentru transporturi</w:t>
      </w:r>
    </w:p>
    <w:p w14:paraId="4F1005B2"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5226 - Alte activități anexe transporturilor</w:t>
      </w:r>
    </w:p>
    <w:p w14:paraId="34B7599A"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5231 - Activități de intermediere pentru transportul de marfă</w:t>
      </w:r>
    </w:p>
    <w:p w14:paraId="78F53DE9"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5232 - Activități de intermediere pentru transportul de pasageri</w:t>
      </w:r>
    </w:p>
    <w:p w14:paraId="73551318"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5330 - Servicii de intermediere pentru activități poștale și de curier</w:t>
      </w:r>
    </w:p>
    <w:p w14:paraId="21CA7EE0"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5540 - Intermedieri pentru servicii de cazare</w:t>
      </w:r>
    </w:p>
    <w:p w14:paraId="7072144A"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5590 - Alte servicii de cazare</w:t>
      </w:r>
    </w:p>
    <w:p w14:paraId="63814E92"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5640 - Intermedieri pentru servicii de alimentație și de servire a băuturilor</w:t>
      </w:r>
    </w:p>
    <w:p w14:paraId="72B02242"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5821 - Activități de editare a jocurilor de calculator</w:t>
      </w:r>
    </w:p>
    <w:p w14:paraId="6A1F3B67"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5829 - Activități de editare a altor produse software</w:t>
      </w:r>
    </w:p>
    <w:p w14:paraId="4B36E151"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lastRenderedPageBreak/>
        <w:t>6020 - Activități de difuzare a programelor de televiziune, activități de distribuție de programe video</w:t>
      </w:r>
    </w:p>
    <w:p w14:paraId="136EC6C8"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6039 - Activități de distribuție a altor conținuturi</w:t>
      </w:r>
    </w:p>
    <w:p w14:paraId="1BCC9EC8"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6120 - Activități de revânzare a serviciilor de telecomunicații și servicii de intermediere pentru telecomunicații</w:t>
      </w:r>
    </w:p>
    <w:p w14:paraId="13F41402"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6210 - Activități de realizare a soft-ului la comandă (software orientat client)</w:t>
      </w:r>
    </w:p>
    <w:p w14:paraId="15B050CB"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6220 - Activități de consultanță în tehnologia informației și de management (gestiune și exploatare) a mijloacelor de calcul</w:t>
      </w:r>
    </w:p>
    <w:p w14:paraId="28183AD6"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6290 - Alte activități de servicii privind tehnologia informației</w:t>
      </w:r>
    </w:p>
    <w:p w14:paraId="4495FB55"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6310 - Prelucrarea datelor, administrarea paginilor web și activități conexe</w:t>
      </w:r>
    </w:p>
    <w:p w14:paraId="48D7D2AE"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6391 - Activități ale portalurilor web</w:t>
      </w:r>
    </w:p>
    <w:p w14:paraId="1ABA3F25"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6392 - Alte activități de servicii informaționale n.c. a</w:t>
      </w:r>
    </w:p>
    <w:p w14:paraId="7615316D"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6811 - Cumpărarea și vânzarea de bunuri imobiliare proprii</w:t>
      </w:r>
    </w:p>
    <w:p w14:paraId="26160B46"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6812 - Dezvoltare (promovare) imobiliară</w:t>
      </w:r>
    </w:p>
    <w:p w14:paraId="36BB4CD4"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6820 - Închirierea și subînchirierea bunurilor imobiliare proprii sau închiriate</w:t>
      </w:r>
    </w:p>
    <w:p w14:paraId="4A7F3708"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6832 - Alte activități pentru tranzacții imobiliare pe bază de comision sau contract</w:t>
      </w:r>
    </w:p>
    <w:p w14:paraId="0D6F1BD4"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7020 - Activități de consultanță în afaceri și management</w:t>
      </w:r>
    </w:p>
    <w:p w14:paraId="7A8B5965"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7311 - Activități ale agențiilor de publicitate</w:t>
      </w:r>
    </w:p>
    <w:p w14:paraId="4EF17F89"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7312 - Servicii de reprezentare media</w:t>
      </w:r>
    </w:p>
    <w:p w14:paraId="21B690C0"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7320 - Activități de studiere a pieței și de sondare a opiniei publice</w:t>
      </w:r>
    </w:p>
    <w:p w14:paraId="73DBD164"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7330 - Activități în domeniul relațiilor publice și al comunicării</w:t>
      </w:r>
    </w:p>
    <w:p w14:paraId="52FCD9A5"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7499 - Alte activități profesionale, stiințifice și tehnice n.c.a.</w:t>
      </w:r>
    </w:p>
    <w:p w14:paraId="49367392"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7751 - Servicii de intermediere pentru închirierea și leasingul autoturismelor, autorulotelor și remorcilor</w:t>
      </w:r>
    </w:p>
    <w:p w14:paraId="48FC7FB4"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lastRenderedPageBreak/>
        <w:t>7752 - Servicii de intermediere pentru închirierea și leasingul altor bunuri corporale și bunuri intangibile (exceptând financiare)</w:t>
      </w:r>
    </w:p>
    <w:p w14:paraId="19BC0A2A"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7911 - Activități ale agențiilor turistice</w:t>
      </w:r>
    </w:p>
    <w:p w14:paraId="5DDEA4B4"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7990 - Alte servicii de rezervare și asistență turistică</w:t>
      </w:r>
    </w:p>
    <w:p w14:paraId="4161771D"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8110 - Activități de servicii suport combinate</w:t>
      </w:r>
    </w:p>
    <w:p w14:paraId="532378B0"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8210 - Activități de secretariat și servicii suport</w:t>
      </w:r>
    </w:p>
    <w:p w14:paraId="12D9DA06"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8220 - Activități ale centrelor de intermediere telefonică (call center)</w:t>
      </w:r>
    </w:p>
    <w:p w14:paraId="4A8DC2BD"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8240 - Activități de intermediere pentru servicii suport pentru întreprinderi n.c.a.</w:t>
      </w:r>
    </w:p>
    <w:p w14:paraId="3B74AD18"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8291 - Activități ale agențiilor de colectare și ale birourilor (oficiilor) de raportare a creditului</w:t>
      </w:r>
    </w:p>
    <w:p w14:paraId="062142CC"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8299 - Alte activități de servicii suport pentru întreprinderi n.c.a.</w:t>
      </w:r>
    </w:p>
    <w:p w14:paraId="450C2DC1"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9540 - Servicii de intermediere pentru repararea și întreținerea calculatoarelor, a articolelor personale și de uz gospodăresc, a autovehiculelor și motocicletelor</w:t>
      </w:r>
    </w:p>
    <w:p w14:paraId="7F440DF1"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9640 - Activități de intermediere pentru servicii personale</w:t>
      </w:r>
    </w:p>
    <w:p w14:paraId="70D7C5AB"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6.4. Obiectul de activitate va putea fi extins la aprecierea acționarilor, cu respectarea condițiilor de formă și publicitate prevăzute de lege.</w:t>
      </w:r>
    </w:p>
    <w:p w14:paraId="7068DBAE" w14:textId="3F0E438A" w:rsidR="00DB2E16" w:rsidRPr="00980CA6" w:rsidRDefault="00693B63" w:rsidP="00886CB3">
      <w:pPr>
        <w:widowControl w:val="0"/>
        <w:suppressAutoHyphens/>
        <w:spacing w:before="120" w:after="240" w:line="320" w:lineRule="exact"/>
        <w:jc w:val="both"/>
        <w:rPr>
          <w:rFonts w:asciiTheme="majorHAnsi" w:hAnsiTheme="majorHAnsi" w:cstheme="majorHAnsi"/>
          <w:sz w:val="22"/>
          <w:szCs w:val="22"/>
          <w:lang w:val="ro-RO"/>
        </w:rPr>
      </w:pPr>
      <w:r w:rsidRPr="00210D51">
        <w:rPr>
          <w:rFonts w:ascii="Calibri Light" w:hAnsi="Calibri Light" w:cs="Calibri Light"/>
          <w:sz w:val="22"/>
          <w:szCs w:val="22"/>
          <w:lang w:val="ro-RO"/>
        </w:rPr>
        <w:t>6.5. Societatea va putea desfășura orice operațiuni auxiliare sau legate de obiectul de activitate al Societății, de natură să conducă la realizarea obiectului de activitate. ”</w:t>
      </w:r>
      <w:r w:rsidR="00DB2E16" w:rsidRPr="00980CA6">
        <w:rPr>
          <w:rFonts w:asciiTheme="majorHAnsi" w:hAnsiTheme="majorHAnsi" w:cstheme="majorHAnsi"/>
          <w:sz w:val="22"/>
          <w:szCs w:val="22"/>
          <w:lang w:val="ro-RO"/>
        </w:rPr>
        <w:t xml:space="preserve">6.4. </w:t>
      </w:r>
      <w:r w:rsidR="0026004E" w:rsidRPr="00980CA6">
        <w:rPr>
          <w:rFonts w:ascii="Calibri Light" w:hAnsi="Calibri Light" w:cs="Calibri Light"/>
          <w:sz w:val="22"/>
          <w:szCs w:val="22"/>
          <w:lang w:val="ro-RO"/>
        </w:rPr>
        <w:t>Obiectul de activitate va putea fi extins la aprecierea acționarilor, cu respectarea condițiilor de formă și publicitate prevăzute de lege.</w:t>
      </w:r>
    </w:p>
    <w:p w14:paraId="01C0875E" w14:textId="76578600" w:rsidR="00DB2E16" w:rsidRPr="00980CA6" w:rsidRDefault="00DB2E16" w:rsidP="00886CB3">
      <w:pPr>
        <w:widowControl w:val="0"/>
        <w:suppressAutoHyphens/>
        <w:spacing w:before="120" w:after="240" w:line="320" w:lineRule="exact"/>
        <w:jc w:val="both"/>
        <w:rPr>
          <w:rFonts w:asciiTheme="majorHAnsi" w:eastAsia="Georgia" w:hAnsiTheme="majorHAnsi" w:cstheme="majorHAnsi"/>
          <w:sz w:val="22"/>
          <w:szCs w:val="22"/>
          <w:lang w:val="ro-RO"/>
        </w:rPr>
      </w:pPr>
      <w:r w:rsidRPr="00980CA6">
        <w:rPr>
          <w:rFonts w:asciiTheme="majorHAnsi" w:hAnsiTheme="majorHAnsi" w:cstheme="majorHAnsi"/>
          <w:sz w:val="22"/>
          <w:szCs w:val="22"/>
          <w:lang w:val="ro-RO"/>
        </w:rPr>
        <w:t xml:space="preserve">6.5. </w:t>
      </w:r>
      <w:r w:rsidR="00807A8C" w:rsidRPr="00980CA6">
        <w:rPr>
          <w:rFonts w:ascii="Calibri Light" w:hAnsi="Calibri Light" w:cs="Calibri Light"/>
          <w:sz w:val="22"/>
          <w:szCs w:val="22"/>
          <w:lang w:val="ro-RO"/>
        </w:rPr>
        <w:t>Societatea va putea desfășura orice operațiuni auxiliare sau legate de obiectul de activitate al Societății, de natură să conducă la realizarea obiectului de activitate.</w:t>
      </w:r>
    </w:p>
    <w:p w14:paraId="2BCCC151" w14:textId="77777777" w:rsidR="008A27F4" w:rsidRPr="00980CA6" w:rsidRDefault="008A27F4" w:rsidP="00886CB3">
      <w:pPr>
        <w:widowControl w:val="0"/>
        <w:suppressAutoHyphens/>
        <w:spacing w:before="120" w:after="240" w:line="320" w:lineRule="exact"/>
        <w:rPr>
          <w:rFonts w:asciiTheme="majorHAnsi" w:eastAsia="Georgia" w:hAnsiTheme="majorHAnsi" w:cstheme="majorHAnsi"/>
          <w:b/>
          <w:bCs/>
          <w:sz w:val="22"/>
          <w:szCs w:val="22"/>
          <w:lang w:val="ro-RO"/>
        </w:rPr>
      </w:pPr>
      <w:r w:rsidRPr="00980CA6">
        <w:rPr>
          <w:rFonts w:asciiTheme="majorHAnsi" w:eastAsia="Georgia" w:hAnsiTheme="majorHAnsi" w:cstheme="majorHAnsi"/>
          <w:b/>
          <w:bCs/>
          <w:sz w:val="22"/>
          <w:szCs w:val="22"/>
          <w:lang w:val="ro-RO"/>
        </w:rPr>
        <w:t>Art. 7 CAPITALUL SOCIAL</w:t>
      </w:r>
    </w:p>
    <w:p w14:paraId="69210941" w14:textId="77777777" w:rsidR="008A27F4" w:rsidRPr="00980CA6" w:rsidRDefault="008A27F4" w:rsidP="00886CB3">
      <w:pPr>
        <w:widowControl w:val="0"/>
        <w:suppressAutoHyphens/>
        <w:spacing w:before="120" w:after="240" w:line="320" w:lineRule="exact"/>
        <w:rPr>
          <w:rFonts w:asciiTheme="majorHAnsi" w:eastAsia="Georgia" w:hAnsiTheme="majorHAnsi" w:cstheme="majorHAnsi"/>
          <w:sz w:val="22"/>
          <w:szCs w:val="22"/>
          <w:lang w:val="ro-RO"/>
        </w:rPr>
      </w:pPr>
      <w:r w:rsidRPr="00980CA6">
        <w:rPr>
          <w:rFonts w:asciiTheme="majorHAnsi" w:eastAsia="Georgia" w:hAnsiTheme="majorHAnsi" w:cstheme="majorHAnsi"/>
          <w:sz w:val="22"/>
          <w:szCs w:val="22"/>
          <w:lang w:val="ro-RO"/>
        </w:rPr>
        <w:t xml:space="preserve">7.1. Societatea are un capital social total de 440.000 lei contribuit în numerar și în natură, subscris și vărsat integral. </w:t>
      </w:r>
    </w:p>
    <w:p w14:paraId="336CF1BC" w14:textId="77777777" w:rsidR="008A27F4" w:rsidRPr="00980CA6" w:rsidRDefault="008A27F4" w:rsidP="00886CB3">
      <w:pPr>
        <w:widowControl w:val="0"/>
        <w:suppressAutoHyphens/>
        <w:spacing w:before="120" w:after="240" w:line="320" w:lineRule="exact"/>
        <w:rPr>
          <w:rFonts w:asciiTheme="majorHAnsi" w:eastAsia="Georgia" w:hAnsiTheme="majorHAnsi" w:cstheme="majorHAnsi"/>
          <w:sz w:val="22"/>
          <w:szCs w:val="22"/>
          <w:lang w:val="ro-RO"/>
        </w:rPr>
      </w:pPr>
      <w:r w:rsidRPr="00980CA6">
        <w:rPr>
          <w:rFonts w:asciiTheme="majorHAnsi" w:eastAsia="Georgia" w:hAnsiTheme="majorHAnsi" w:cstheme="majorHAnsi"/>
          <w:sz w:val="22"/>
          <w:szCs w:val="22"/>
          <w:lang w:val="ro-RO"/>
        </w:rPr>
        <w:t>7.2. Capitalul societății este împărțit în 4.400.000 acțiuni nominative, ordinare și dematerializate, fiecare având o valoare nominală de 0,1 lei.</w:t>
      </w:r>
    </w:p>
    <w:p w14:paraId="75827B15" w14:textId="77777777" w:rsidR="001629BD" w:rsidRPr="00980CA6" w:rsidRDefault="008A27F4" w:rsidP="00886CB3">
      <w:pPr>
        <w:widowControl w:val="0"/>
        <w:suppressAutoHyphens/>
        <w:spacing w:before="120" w:after="240" w:line="320" w:lineRule="exact"/>
        <w:rPr>
          <w:rFonts w:asciiTheme="majorHAnsi" w:hAnsiTheme="majorHAnsi" w:cstheme="majorHAnsi"/>
          <w:w w:val="105"/>
          <w:sz w:val="22"/>
          <w:szCs w:val="22"/>
          <w:lang w:val="ro-RO"/>
        </w:rPr>
      </w:pPr>
      <w:r w:rsidRPr="00980CA6">
        <w:rPr>
          <w:rFonts w:asciiTheme="majorHAnsi" w:eastAsia="Georgia" w:hAnsiTheme="majorHAnsi" w:cstheme="majorHAnsi"/>
          <w:sz w:val="22"/>
          <w:szCs w:val="22"/>
          <w:lang w:val="ro-RO"/>
        </w:rPr>
        <w:lastRenderedPageBreak/>
        <w:t xml:space="preserve">7.3. </w:t>
      </w:r>
      <w:r w:rsidR="001629BD" w:rsidRPr="00980CA6">
        <w:rPr>
          <w:rFonts w:asciiTheme="majorHAnsi" w:hAnsiTheme="majorHAnsi" w:cstheme="majorHAnsi"/>
          <w:w w:val="105"/>
          <w:sz w:val="22"/>
          <w:szCs w:val="22"/>
          <w:lang w:val="ro-RO"/>
        </w:rPr>
        <w:t>Aportul la capitalul social s-a realizat astfel:</w:t>
      </w:r>
    </w:p>
    <w:p w14:paraId="3DE9991F" w14:textId="72074187" w:rsidR="00F80A23" w:rsidRPr="00980CA6" w:rsidRDefault="00736D71" w:rsidP="00886CB3">
      <w:pPr>
        <w:pStyle w:val="BodyText"/>
        <w:numPr>
          <w:ilvl w:val="0"/>
          <w:numId w:val="19"/>
        </w:numPr>
        <w:spacing w:before="120" w:after="240" w:line="360" w:lineRule="auto"/>
        <w:ind w:left="1276" w:right="116" w:hanging="425"/>
        <w:rPr>
          <w:rFonts w:asciiTheme="majorHAnsi" w:hAnsiTheme="majorHAnsi" w:cstheme="majorHAnsi"/>
          <w:w w:val="105"/>
          <w:sz w:val="22"/>
          <w:szCs w:val="22"/>
          <w:lang w:val="ro-RO"/>
        </w:rPr>
      </w:pPr>
      <w:r w:rsidRPr="00736D71">
        <w:rPr>
          <w:rFonts w:ascii="Calibri Light" w:hAnsi="Calibri Light" w:cs="Calibri Light"/>
          <w:w w:val="105"/>
          <w:sz w:val="22"/>
          <w:szCs w:val="22"/>
          <w:lang w:val="ro-RO"/>
        </w:rPr>
        <w:t>BOGAS VENTURES S.R.L., având sediul social în Oraş Voluntari, Bulevardul Pipera, Nr. 1/VI, Hyperion Towers, Tower 1, Spaţiul de Birouri nr. 3, Oficiul Nr. 3, Etaj 3, Jud. Ilfov, Bucureşti, România, înregistrată la Registrul Comerțului sub nr. J2022016963409, EUID ROONRC.J2022016963409, cod unic de înregistrare 46741533, deține [se va introduce numărul de acțiuni de la Data de Referință] acțiuni ordinare, a câte 0,10 lei fiecare, în valoare totală de [se va introduce valoarea de la Data de Referință] lei, care reprezintă o deținere de [se va introduce procentul de la Data de Referință] % din capitalul social</w:t>
      </w:r>
      <w:r w:rsidR="00F80A23" w:rsidRPr="00980CA6">
        <w:rPr>
          <w:rFonts w:asciiTheme="majorHAnsi" w:hAnsiTheme="majorHAnsi" w:cstheme="majorHAnsi"/>
          <w:w w:val="105"/>
          <w:sz w:val="22"/>
          <w:szCs w:val="22"/>
          <w:lang w:val="ro-RO"/>
        </w:rPr>
        <w:t>;</w:t>
      </w:r>
    </w:p>
    <w:p w14:paraId="45A40351" w14:textId="1B69D4F3" w:rsidR="00F80A23" w:rsidRPr="00980CA6" w:rsidRDefault="003512E5" w:rsidP="00886CB3">
      <w:pPr>
        <w:pStyle w:val="BodyText"/>
        <w:numPr>
          <w:ilvl w:val="0"/>
          <w:numId w:val="19"/>
        </w:numPr>
        <w:spacing w:before="120" w:after="240" w:line="360" w:lineRule="auto"/>
        <w:ind w:left="1276" w:right="116" w:hanging="425"/>
        <w:rPr>
          <w:rFonts w:asciiTheme="majorHAnsi" w:hAnsiTheme="majorHAnsi" w:cstheme="majorHAnsi"/>
          <w:w w:val="105"/>
          <w:sz w:val="22"/>
          <w:szCs w:val="22"/>
          <w:lang w:val="ro-RO"/>
        </w:rPr>
      </w:pPr>
      <w:r w:rsidRPr="003512E5">
        <w:rPr>
          <w:rFonts w:ascii="Calibri Light" w:hAnsi="Calibri Light" w:cs="Calibri Light"/>
          <w:w w:val="105"/>
          <w:sz w:val="22"/>
          <w:szCs w:val="22"/>
          <w:lang w:val="ro-RO"/>
        </w:rPr>
        <w:t>[se va introduce numărul de la Data de Referință] alți acționari tip listă persoane fizice, care dețin un număr de [se va introduce numărul de acțiuni de la Data de Referință] acțiuni ordinare, a câte 0,10 lei fiecare, în valoare totală de [se va introduce valoarea de la Data de Referință] lei, care reprezintă o deținere de [se va introduce procentul de la Data de Referință] % din capitalul social</w:t>
      </w:r>
      <w:r w:rsidR="00F80A23" w:rsidRPr="00980CA6">
        <w:rPr>
          <w:rFonts w:asciiTheme="majorHAnsi" w:hAnsiTheme="majorHAnsi" w:cstheme="majorHAnsi"/>
          <w:w w:val="105"/>
          <w:sz w:val="22"/>
          <w:szCs w:val="22"/>
          <w:lang w:val="ro-RO"/>
        </w:rPr>
        <w:t>;</w:t>
      </w:r>
    </w:p>
    <w:p w14:paraId="40201816" w14:textId="461B4053" w:rsidR="00F80A23" w:rsidRPr="00980CA6" w:rsidRDefault="00E84777" w:rsidP="00886CB3">
      <w:pPr>
        <w:pStyle w:val="BodyText"/>
        <w:numPr>
          <w:ilvl w:val="0"/>
          <w:numId w:val="19"/>
        </w:numPr>
        <w:spacing w:before="120" w:after="240" w:line="360" w:lineRule="auto"/>
        <w:ind w:left="1276" w:right="116" w:hanging="425"/>
        <w:rPr>
          <w:rFonts w:asciiTheme="majorHAnsi" w:hAnsiTheme="majorHAnsi" w:cstheme="majorHAnsi"/>
          <w:w w:val="105"/>
          <w:sz w:val="22"/>
          <w:szCs w:val="22"/>
          <w:lang w:val="ro-RO"/>
        </w:rPr>
      </w:pPr>
      <w:r w:rsidRPr="00E84777">
        <w:rPr>
          <w:rFonts w:ascii="Calibri Light" w:hAnsi="Calibri Light" w:cs="Calibri Light"/>
          <w:w w:val="105"/>
          <w:sz w:val="22"/>
          <w:szCs w:val="22"/>
          <w:lang w:val="ro-RO"/>
        </w:rPr>
        <w:t>iii.</w:t>
      </w:r>
      <w:r w:rsidRPr="00E84777">
        <w:rPr>
          <w:rFonts w:ascii="Calibri Light" w:hAnsi="Calibri Light" w:cs="Calibri Light"/>
          <w:w w:val="105"/>
          <w:sz w:val="22"/>
          <w:szCs w:val="22"/>
          <w:lang w:val="ro-RO"/>
        </w:rPr>
        <w:tab/>
        <w:t>[se va introduce numărul de la Data de Referință] alți acționari tip listă persoane juridice, care dețin un număr de [se va introduce numărul de acțiuni de la Data de Referință] acțiuni ordinare, a câte 0,10 lei fiecare, în valoare totală de [se va introduce valoarea de la Data de Referință] lei, care reprezintă o deținere de [se va introduce procentul de la Data de Referință] % din capitalul social.</w:t>
      </w:r>
      <w:r w:rsidR="00F80A23" w:rsidRPr="00980CA6">
        <w:rPr>
          <w:rFonts w:asciiTheme="majorHAnsi" w:hAnsiTheme="majorHAnsi" w:cstheme="majorHAnsi"/>
          <w:w w:val="105"/>
          <w:sz w:val="22"/>
          <w:szCs w:val="22"/>
          <w:lang w:val="ro-RO"/>
        </w:rPr>
        <w:t>.</w:t>
      </w:r>
    </w:p>
    <w:p w14:paraId="2B284BB8" w14:textId="77777777" w:rsidR="00DB2E16" w:rsidRPr="00980CA6" w:rsidRDefault="00DB2E16" w:rsidP="00886CB3">
      <w:pPr>
        <w:pStyle w:val="BodyText"/>
        <w:tabs>
          <w:tab w:val="left" w:pos="9360"/>
        </w:tabs>
        <w:spacing w:before="120" w:after="240" w:line="320" w:lineRule="exact"/>
        <w:ind w:right="14"/>
        <w:rPr>
          <w:rFonts w:asciiTheme="majorHAnsi" w:hAnsiTheme="majorHAnsi" w:cstheme="majorHAnsi"/>
          <w:sz w:val="22"/>
          <w:szCs w:val="22"/>
          <w:lang w:val="ro-RO"/>
        </w:rPr>
      </w:pPr>
      <w:r w:rsidRPr="00980CA6">
        <w:rPr>
          <w:rFonts w:asciiTheme="majorHAnsi" w:hAnsiTheme="majorHAnsi" w:cstheme="majorHAnsi"/>
          <w:sz w:val="22"/>
          <w:szCs w:val="22"/>
          <w:lang w:val="ro-RO"/>
        </w:rPr>
        <w:t xml:space="preserve">7.4. Acțiunile sunt ordinare, </w:t>
      </w:r>
      <w:bookmarkStart w:id="1" w:name="_Hlk57741576"/>
      <w:r w:rsidRPr="00980CA6">
        <w:rPr>
          <w:rFonts w:asciiTheme="majorHAnsi" w:hAnsiTheme="majorHAnsi" w:cstheme="majorHAnsi"/>
          <w:sz w:val="22"/>
          <w:szCs w:val="22"/>
          <w:lang w:val="ro-RO"/>
        </w:rPr>
        <w:t>indivizibile, nominative, de valoare egală, emise în formă dematerializată, conferind drepturi egale deținătorilor lor.</w:t>
      </w:r>
      <w:bookmarkEnd w:id="1"/>
    </w:p>
    <w:p w14:paraId="43ED9C66" w14:textId="77777777" w:rsidR="00DB2E16" w:rsidRPr="00886CB3" w:rsidRDefault="00DB2E16" w:rsidP="00886CB3">
      <w:pPr>
        <w:widowControl w:val="0"/>
        <w:numPr>
          <w:ilvl w:val="1"/>
          <w:numId w:val="9"/>
        </w:numPr>
        <w:suppressAutoHyphens/>
        <w:spacing w:before="120" w:after="240" w:line="320" w:lineRule="exact"/>
        <w:ind w:left="0" w:firstLine="0"/>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Evidența acțiunilor emise de Societate și a deținătorilor lor este păstrată în Registrul Acționarilor ținut, la zi, de către Societate până la admiterea la tranzacționare pe piața de capital. După încheierea contractului de registru cu Depozitarul Central S.A. în vederea admiterii la tranzacționare, Registrul Acționarilor va fi ținut, la zi, de către Depozitarul Central, în conformitate cu legislația aplicabilă pieței de capital.</w:t>
      </w:r>
    </w:p>
    <w:p w14:paraId="0D95C4A2" w14:textId="77777777" w:rsidR="00DB2E16" w:rsidRPr="00886CB3" w:rsidRDefault="00DB2E16" w:rsidP="00886CB3">
      <w:pPr>
        <w:widowControl w:val="0"/>
        <w:numPr>
          <w:ilvl w:val="1"/>
          <w:numId w:val="9"/>
        </w:numPr>
        <w:suppressAutoHyphens/>
        <w:spacing w:before="120" w:after="240" w:line="320" w:lineRule="exact"/>
        <w:ind w:left="0" w:firstLine="0"/>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Prin hotărârea Adunării Generale Extraordinare a Acționarilor Societății și în condițiile legii, se pot emite acțiuni preferențiale cu dividend prioritar și fără drept de vot, și se pot converti acțiunile ordinare și cele preferențiale dintr-o categorie în alta</w:t>
      </w:r>
      <w:r w:rsidR="00354357" w:rsidRPr="00886CB3">
        <w:rPr>
          <w:rFonts w:asciiTheme="majorHAnsi" w:hAnsiTheme="majorHAnsi" w:cstheme="majorHAnsi"/>
          <w:sz w:val="22"/>
          <w:szCs w:val="22"/>
          <w:lang w:val="ro-RO"/>
        </w:rPr>
        <w:t>.</w:t>
      </w:r>
    </w:p>
    <w:p w14:paraId="6C5F64A7" w14:textId="77777777" w:rsidR="00DB2E16" w:rsidRPr="00886CB3" w:rsidRDefault="00DB2E16" w:rsidP="00886CB3">
      <w:pPr>
        <w:widowControl w:val="0"/>
        <w:tabs>
          <w:tab w:val="left" w:pos="450"/>
        </w:tabs>
        <w:suppressAutoHyphens/>
        <w:spacing w:before="120" w:after="240" w:line="320" w:lineRule="exact"/>
        <w:rPr>
          <w:rFonts w:asciiTheme="majorHAnsi" w:hAnsiTheme="majorHAnsi" w:cstheme="majorHAnsi"/>
          <w:b/>
          <w:bCs/>
          <w:sz w:val="22"/>
          <w:szCs w:val="22"/>
          <w:lang w:val="ro-RO"/>
        </w:rPr>
      </w:pPr>
      <w:r w:rsidRPr="00886CB3">
        <w:rPr>
          <w:rFonts w:asciiTheme="majorHAnsi" w:hAnsiTheme="majorHAnsi" w:cstheme="majorHAnsi"/>
          <w:b/>
          <w:bCs/>
          <w:sz w:val="22"/>
          <w:szCs w:val="22"/>
          <w:lang w:val="ro-RO"/>
        </w:rPr>
        <w:t>Art. 8. TRANSFERUL DREPTULUI DE PROPRIETATE</w:t>
      </w:r>
    </w:p>
    <w:p w14:paraId="22A5424C" w14:textId="77777777" w:rsidR="00DB2E16" w:rsidRPr="00886CB3" w:rsidRDefault="00DB2E16" w:rsidP="00886CB3">
      <w:pPr>
        <w:widowControl w:val="0"/>
        <w:tabs>
          <w:tab w:val="left" w:pos="450"/>
          <w:tab w:val="left" w:pos="540"/>
        </w:tabs>
        <w:suppressAutoHyphens/>
        <w:spacing w:before="120" w:after="240" w:line="320" w:lineRule="exact"/>
        <w:jc w:val="both"/>
        <w:rPr>
          <w:rFonts w:asciiTheme="majorHAnsi" w:hAnsiTheme="majorHAnsi" w:cstheme="majorHAnsi"/>
          <w:color w:val="000000"/>
          <w:sz w:val="22"/>
          <w:szCs w:val="22"/>
          <w:lang w:val="ro-RO"/>
        </w:rPr>
      </w:pPr>
      <w:r w:rsidRPr="00886CB3">
        <w:rPr>
          <w:rFonts w:asciiTheme="majorHAnsi" w:hAnsiTheme="majorHAnsi" w:cstheme="majorHAnsi"/>
          <w:sz w:val="22"/>
          <w:szCs w:val="22"/>
          <w:lang w:val="ro-RO"/>
        </w:rPr>
        <w:t xml:space="preserve">8.1. Dreptul de proprietate asupra acțiunilor se va </w:t>
      </w:r>
      <w:r w:rsidR="00DF4A47" w:rsidRPr="00886CB3">
        <w:rPr>
          <w:rFonts w:asciiTheme="majorHAnsi" w:hAnsiTheme="majorHAnsi" w:cstheme="majorHAnsi"/>
          <w:sz w:val="22"/>
          <w:szCs w:val="22"/>
          <w:lang w:val="ro-RO"/>
        </w:rPr>
        <w:t>transmite</w:t>
      </w:r>
      <w:r w:rsidRPr="00886CB3">
        <w:rPr>
          <w:rFonts w:asciiTheme="majorHAnsi" w:hAnsiTheme="majorHAnsi" w:cstheme="majorHAnsi"/>
          <w:sz w:val="22"/>
          <w:szCs w:val="22"/>
          <w:lang w:val="ro-RO"/>
        </w:rPr>
        <w:t xml:space="preserve"> potrivit prevederilor legale, inclusiv ale legislației aplicabile pieței de capital și a altor reglementări incidente acesteia, după admiterea la tranzacționare.</w:t>
      </w:r>
      <w:bookmarkStart w:id="2" w:name="_Hlk57741626"/>
    </w:p>
    <w:bookmarkEnd w:id="2"/>
    <w:p w14:paraId="38ED192E" w14:textId="77777777" w:rsidR="00DB2E16" w:rsidRPr="00886CB3" w:rsidRDefault="00DB2E16" w:rsidP="00886CB3">
      <w:pPr>
        <w:widowControl w:val="0"/>
        <w:tabs>
          <w:tab w:val="left" w:pos="450"/>
          <w:tab w:val="left" w:pos="540"/>
          <w:tab w:val="left" w:pos="9360"/>
        </w:tabs>
        <w:suppressAutoHyphens/>
        <w:autoSpaceDE w:val="0"/>
        <w:adjustRightInd w:val="0"/>
        <w:spacing w:before="120" w:after="240" w:line="320" w:lineRule="exact"/>
        <w:ind w:right="14"/>
        <w:jc w:val="both"/>
        <w:rPr>
          <w:rFonts w:asciiTheme="majorHAnsi" w:eastAsia="SimSun" w:hAnsiTheme="majorHAnsi" w:cstheme="majorHAnsi"/>
          <w:color w:val="000000"/>
          <w:kern w:val="3"/>
          <w:sz w:val="22"/>
          <w:szCs w:val="22"/>
          <w:lang w:val="ro-RO" w:eastAsia="zh-CN" w:bidi="hi-IN"/>
        </w:rPr>
      </w:pPr>
      <w:r w:rsidRPr="00886CB3">
        <w:rPr>
          <w:rFonts w:asciiTheme="majorHAnsi" w:eastAsia="SimSun" w:hAnsiTheme="majorHAnsi" w:cstheme="majorHAnsi"/>
          <w:color w:val="000000"/>
          <w:w w:val="110"/>
          <w:kern w:val="3"/>
          <w:sz w:val="22"/>
          <w:szCs w:val="22"/>
          <w:lang w:val="ro-RO" w:eastAsia="zh-CN" w:bidi="hi-IN"/>
        </w:rPr>
        <w:lastRenderedPageBreak/>
        <w:t xml:space="preserve">8.2. Societatea va </w:t>
      </w:r>
      <w:r w:rsidRPr="00886CB3">
        <w:rPr>
          <w:rFonts w:asciiTheme="majorHAnsi" w:eastAsia="SimSun" w:hAnsiTheme="majorHAnsi" w:cstheme="majorHAnsi"/>
          <w:color w:val="000000"/>
          <w:kern w:val="3"/>
          <w:sz w:val="22"/>
          <w:szCs w:val="22"/>
          <w:lang w:val="ro-RO" w:eastAsia="zh-CN" w:bidi="hi-IN"/>
        </w:rPr>
        <w:t xml:space="preserve">putea dobândi propriile sale acţiuni, fie direct, fie prin persoane care acţionează în nume propriu, dar pe seama Societăţii, numai cu aprobarea Adunării Generale Extraordinare și în condiţiile legii. </w:t>
      </w:r>
    </w:p>
    <w:p w14:paraId="7AEBBCB2" w14:textId="77777777" w:rsidR="00354357" w:rsidRPr="00886CB3" w:rsidRDefault="00DB2E16" w:rsidP="00886CB3">
      <w:pPr>
        <w:widowControl w:val="0"/>
        <w:tabs>
          <w:tab w:val="left" w:pos="450"/>
          <w:tab w:val="left" w:pos="540"/>
          <w:tab w:val="left" w:pos="9360"/>
        </w:tabs>
        <w:suppressAutoHyphens/>
        <w:autoSpaceDE w:val="0"/>
        <w:adjustRightInd w:val="0"/>
        <w:spacing w:before="120" w:after="240" w:line="320" w:lineRule="exact"/>
        <w:ind w:right="14"/>
        <w:jc w:val="both"/>
        <w:rPr>
          <w:rFonts w:asciiTheme="majorHAnsi" w:hAnsiTheme="majorHAnsi" w:cstheme="majorHAnsi"/>
          <w:color w:val="000000"/>
          <w:sz w:val="22"/>
          <w:szCs w:val="22"/>
          <w:lang w:val="ro-RO"/>
        </w:rPr>
      </w:pPr>
      <w:r w:rsidRPr="00886CB3">
        <w:rPr>
          <w:rFonts w:asciiTheme="majorHAnsi" w:hAnsiTheme="majorHAnsi" w:cstheme="majorHAnsi"/>
          <w:color w:val="000000"/>
          <w:sz w:val="22"/>
          <w:szCs w:val="22"/>
          <w:lang w:val="ro-RO"/>
        </w:rPr>
        <w:t>8.3. Constituirea de garanţii reale mobiliare asupra acţiunilor se face în conformitate cu cu prevederile legale, inclusiv cu cele aplicabile pieţei de capital din România, după admiterea la tranzacționare a acțiunilor Societății. Garanţia se va înregistra în registrul acţionarilor de către Depozitarul Central S.A. și se va înscrie, de asemenea, în Registrul Naţional de Publicitate Mobiliară.</w:t>
      </w:r>
    </w:p>
    <w:p w14:paraId="297B9701" w14:textId="77777777" w:rsidR="00DB2E16" w:rsidRPr="00886CB3" w:rsidRDefault="00DB2E16" w:rsidP="00886CB3">
      <w:pPr>
        <w:widowControl w:val="0"/>
        <w:tabs>
          <w:tab w:val="left" w:pos="450"/>
          <w:tab w:val="left" w:pos="540"/>
          <w:tab w:val="left" w:pos="9360"/>
        </w:tabs>
        <w:suppressAutoHyphens/>
        <w:autoSpaceDE w:val="0"/>
        <w:adjustRightInd w:val="0"/>
        <w:spacing w:before="120" w:after="240" w:line="320" w:lineRule="exact"/>
        <w:ind w:right="14"/>
        <w:jc w:val="both"/>
        <w:rPr>
          <w:rFonts w:asciiTheme="majorHAnsi" w:hAnsiTheme="majorHAnsi" w:cstheme="majorHAnsi"/>
          <w:b/>
          <w:bCs/>
          <w:color w:val="000000"/>
          <w:sz w:val="22"/>
          <w:szCs w:val="22"/>
          <w:lang w:val="ro-RO"/>
        </w:rPr>
      </w:pPr>
      <w:r w:rsidRPr="00886CB3">
        <w:rPr>
          <w:rFonts w:asciiTheme="majorHAnsi" w:hAnsiTheme="majorHAnsi" w:cstheme="majorHAnsi"/>
          <w:b/>
          <w:bCs/>
          <w:color w:val="000000"/>
          <w:sz w:val="22"/>
          <w:szCs w:val="22"/>
          <w:lang w:val="ro-RO"/>
        </w:rPr>
        <w:t>Art. 9. MAJORAREA ȘI REDUCEREA CAPITALULUI SOCIAL</w:t>
      </w:r>
    </w:p>
    <w:p w14:paraId="055CD763" w14:textId="77777777" w:rsidR="00DB2E16" w:rsidRPr="00886CB3" w:rsidRDefault="00DB2E16" w:rsidP="00886CB3">
      <w:pPr>
        <w:pStyle w:val="BodyText"/>
        <w:spacing w:before="120" w:after="240" w:line="320" w:lineRule="exact"/>
        <w:ind w:right="116"/>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9.1. Capitalul</w:t>
      </w:r>
      <w:r w:rsidRPr="00886CB3">
        <w:rPr>
          <w:rFonts w:asciiTheme="majorHAnsi" w:hAnsiTheme="majorHAnsi" w:cstheme="majorHAnsi"/>
          <w:spacing w:val="37"/>
          <w:w w:val="105"/>
          <w:sz w:val="22"/>
          <w:szCs w:val="22"/>
          <w:lang w:val="ro-RO"/>
        </w:rPr>
        <w:t xml:space="preserve"> </w:t>
      </w:r>
      <w:r w:rsidRPr="00886CB3">
        <w:rPr>
          <w:rFonts w:asciiTheme="majorHAnsi" w:hAnsiTheme="majorHAnsi" w:cstheme="majorHAnsi"/>
          <w:w w:val="105"/>
          <w:sz w:val="22"/>
          <w:szCs w:val="22"/>
          <w:lang w:val="ro-RO"/>
        </w:rPr>
        <w:t>social</w:t>
      </w:r>
      <w:r w:rsidRPr="00886CB3">
        <w:rPr>
          <w:rFonts w:asciiTheme="majorHAnsi" w:hAnsiTheme="majorHAnsi" w:cstheme="majorHAnsi"/>
          <w:spacing w:val="11"/>
          <w:w w:val="105"/>
          <w:sz w:val="22"/>
          <w:szCs w:val="22"/>
          <w:lang w:val="ro-RO"/>
        </w:rPr>
        <w:t xml:space="preserve"> </w:t>
      </w:r>
      <w:r w:rsidRPr="00886CB3">
        <w:rPr>
          <w:rFonts w:asciiTheme="majorHAnsi" w:hAnsiTheme="majorHAnsi" w:cstheme="majorHAnsi"/>
          <w:w w:val="105"/>
          <w:sz w:val="22"/>
          <w:szCs w:val="22"/>
          <w:lang w:val="ro-RO"/>
        </w:rPr>
        <w:t>poate</w:t>
      </w:r>
      <w:r w:rsidRPr="00886CB3">
        <w:rPr>
          <w:rFonts w:asciiTheme="majorHAnsi" w:hAnsiTheme="majorHAnsi" w:cstheme="majorHAnsi"/>
          <w:spacing w:val="37"/>
          <w:w w:val="105"/>
          <w:sz w:val="22"/>
          <w:szCs w:val="22"/>
          <w:lang w:val="ro-RO"/>
        </w:rPr>
        <w:t xml:space="preserve"> </w:t>
      </w:r>
      <w:r w:rsidRPr="00886CB3">
        <w:rPr>
          <w:rFonts w:asciiTheme="majorHAnsi" w:hAnsiTheme="majorHAnsi" w:cstheme="majorHAnsi"/>
          <w:w w:val="105"/>
          <w:sz w:val="22"/>
          <w:szCs w:val="22"/>
          <w:lang w:val="ro-RO"/>
        </w:rPr>
        <w:t>fi</w:t>
      </w:r>
      <w:r w:rsidRPr="00886CB3">
        <w:rPr>
          <w:rFonts w:asciiTheme="majorHAnsi" w:hAnsiTheme="majorHAnsi" w:cstheme="majorHAnsi"/>
          <w:spacing w:val="-1"/>
          <w:w w:val="105"/>
          <w:sz w:val="22"/>
          <w:szCs w:val="22"/>
          <w:lang w:val="ro-RO"/>
        </w:rPr>
        <w:t xml:space="preserve"> </w:t>
      </w:r>
      <w:r w:rsidRPr="00886CB3">
        <w:rPr>
          <w:rFonts w:asciiTheme="majorHAnsi" w:hAnsiTheme="majorHAnsi" w:cstheme="majorHAnsi"/>
          <w:w w:val="105"/>
          <w:sz w:val="22"/>
          <w:szCs w:val="22"/>
          <w:lang w:val="ro-RO"/>
        </w:rPr>
        <w:t>majorat</w:t>
      </w:r>
      <w:r w:rsidRPr="00886CB3">
        <w:rPr>
          <w:rFonts w:asciiTheme="majorHAnsi" w:hAnsiTheme="majorHAnsi" w:cstheme="majorHAnsi"/>
          <w:spacing w:val="39"/>
          <w:w w:val="105"/>
          <w:sz w:val="22"/>
          <w:szCs w:val="22"/>
          <w:lang w:val="ro-RO"/>
        </w:rPr>
        <w:t xml:space="preserve"> </w:t>
      </w:r>
      <w:r w:rsidRPr="00886CB3">
        <w:rPr>
          <w:rFonts w:asciiTheme="majorHAnsi" w:hAnsiTheme="majorHAnsi" w:cstheme="majorHAnsi"/>
          <w:w w:val="105"/>
          <w:sz w:val="22"/>
          <w:szCs w:val="22"/>
          <w:lang w:val="ro-RO"/>
        </w:rPr>
        <w:t>şi</w:t>
      </w:r>
      <w:r w:rsidRPr="00886CB3">
        <w:rPr>
          <w:rFonts w:asciiTheme="majorHAnsi" w:hAnsiTheme="majorHAnsi" w:cstheme="majorHAnsi"/>
          <w:spacing w:val="16"/>
          <w:w w:val="105"/>
          <w:sz w:val="22"/>
          <w:szCs w:val="22"/>
          <w:lang w:val="ro-RO"/>
        </w:rPr>
        <w:t xml:space="preserve"> </w:t>
      </w:r>
      <w:r w:rsidRPr="00886CB3">
        <w:rPr>
          <w:rFonts w:asciiTheme="majorHAnsi" w:hAnsiTheme="majorHAnsi" w:cstheme="majorHAnsi"/>
          <w:spacing w:val="2"/>
          <w:w w:val="105"/>
          <w:sz w:val="22"/>
          <w:szCs w:val="22"/>
          <w:lang w:val="ro-RO"/>
        </w:rPr>
        <w:t>redu</w:t>
      </w:r>
      <w:r w:rsidRPr="00886CB3">
        <w:rPr>
          <w:rFonts w:asciiTheme="majorHAnsi" w:hAnsiTheme="majorHAnsi" w:cstheme="majorHAnsi"/>
          <w:spacing w:val="1"/>
          <w:w w:val="105"/>
          <w:sz w:val="22"/>
          <w:szCs w:val="22"/>
          <w:lang w:val="ro-RO"/>
        </w:rPr>
        <w:t>s</w:t>
      </w:r>
      <w:r w:rsidRPr="00886CB3">
        <w:rPr>
          <w:rFonts w:asciiTheme="majorHAnsi" w:hAnsiTheme="majorHAnsi" w:cstheme="majorHAnsi"/>
          <w:spacing w:val="4"/>
          <w:w w:val="105"/>
          <w:sz w:val="22"/>
          <w:szCs w:val="22"/>
          <w:lang w:val="ro-RO"/>
        </w:rPr>
        <w:t xml:space="preserve"> </w:t>
      </w:r>
      <w:r w:rsidRPr="00886CB3">
        <w:rPr>
          <w:rFonts w:asciiTheme="majorHAnsi" w:hAnsiTheme="majorHAnsi" w:cstheme="majorHAnsi"/>
          <w:w w:val="105"/>
          <w:sz w:val="22"/>
          <w:szCs w:val="22"/>
          <w:lang w:val="ro-RO"/>
        </w:rPr>
        <w:t>pe</w:t>
      </w:r>
      <w:r w:rsidRPr="00886CB3">
        <w:rPr>
          <w:rFonts w:asciiTheme="majorHAnsi" w:hAnsiTheme="majorHAnsi" w:cstheme="majorHAnsi"/>
          <w:spacing w:val="27"/>
          <w:w w:val="105"/>
          <w:sz w:val="22"/>
          <w:szCs w:val="22"/>
          <w:lang w:val="ro-RO"/>
        </w:rPr>
        <w:t xml:space="preserve"> </w:t>
      </w:r>
      <w:r w:rsidRPr="00886CB3">
        <w:rPr>
          <w:rFonts w:asciiTheme="majorHAnsi" w:hAnsiTheme="majorHAnsi" w:cstheme="majorHAnsi"/>
          <w:w w:val="105"/>
          <w:sz w:val="22"/>
          <w:szCs w:val="22"/>
          <w:lang w:val="ro-RO"/>
        </w:rPr>
        <w:t>baza</w:t>
      </w:r>
      <w:r w:rsidRPr="00886CB3">
        <w:rPr>
          <w:rFonts w:asciiTheme="majorHAnsi" w:hAnsiTheme="majorHAnsi" w:cstheme="majorHAnsi"/>
          <w:spacing w:val="30"/>
          <w:w w:val="105"/>
          <w:sz w:val="22"/>
          <w:szCs w:val="22"/>
          <w:lang w:val="ro-RO"/>
        </w:rPr>
        <w:t xml:space="preserve"> </w:t>
      </w:r>
      <w:r w:rsidRPr="00886CB3">
        <w:rPr>
          <w:rFonts w:asciiTheme="majorHAnsi" w:hAnsiTheme="majorHAnsi" w:cstheme="majorHAnsi"/>
          <w:w w:val="105"/>
          <w:sz w:val="22"/>
          <w:szCs w:val="22"/>
          <w:lang w:val="ro-RO"/>
        </w:rPr>
        <w:t>hotărârii</w:t>
      </w:r>
      <w:r w:rsidRPr="00886CB3">
        <w:rPr>
          <w:rFonts w:asciiTheme="majorHAnsi" w:hAnsiTheme="majorHAnsi" w:cstheme="majorHAnsi"/>
          <w:spacing w:val="30"/>
          <w:w w:val="105"/>
          <w:sz w:val="22"/>
          <w:szCs w:val="22"/>
          <w:lang w:val="ro-RO"/>
        </w:rPr>
        <w:t xml:space="preserve"> </w:t>
      </w:r>
      <w:r w:rsidRPr="00886CB3">
        <w:rPr>
          <w:rFonts w:asciiTheme="majorHAnsi" w:hAnsiTheme="majorHAnsi" w:cstheme="majorHAnsi"/>
          <w:w w:val="105"/>
          <w:sz w:val="22"/>
          <w:szCs w:val="22"/>
          <w:lang w:val="ro-RO"/>
        </w:rPr>
        <w:t>Adunării Generale a Acționarilor Societății, în condițiile prevăzute de lege și de prezentul Act Constitutiv.</w:t>
      </w:r>
    </w:p>
    <w:p w14:paraId="55BF9228" w14:textId="77777777" w:rsidR="00DB2E16" w:rsidRPr="00886CB3" w:rsidRDefault="00DB2E16" w:rsidP="00886CB3">
      <w:pPr>
        <w:pStyle w:val="BodyText"/>
        <w:spacing w:before="120" w:after="240" w:line="320" w:lineRule="exact"/>
        <w:ind w:right="116"/>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9.2. Capitalul social poate fi majorat prin aport în numerar, prin aport în natură, prin încorporarea rezultatului, a primelor de emisiune precum și a rezervelor, cu excepția rezervelor legale și a rezervelor din reevaluare, sau prin conversia unor creanțe certe, lichide și exigibile deținute asupra societății, în acțiuni ale acesteia.</w:t>
      </w:r>
    </w:p>
    <w:p w14:paraId="3156F448" w14:textId="77777777" w:rsidR="00DB2E16" w:rsidRPr="00886CB3" w:rsidRDefault="00DB2E16" w:rsidP="00886CB3">
      <w:pPr>
        <w:pStyle w:val="BodyText"/>
        <w:spacing w:before="120" w:after="240" w:line="320" w:lineRule="exact"/>
        <w:ind w:right="116"/>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9.3. Hotărârea de majorare a capitalului social va include și informații cu privire la motivele pentru care se face majorarea, procedeul utilizat, valoarea cu care se va mări capitalul social precum și prețul de emisiune a noilor acțiuni sau modalitatea de determinare ulterioară a acestuia.</w:t>
      </w:r>
    </w:p>
    <w:p w14:paraId="6FE62946" w14:textId="77777777" w:rsidR="00DB2E16" w:rsidRPr="00886CB3" w:rsidRDefault="00DB2E16" w:rsidP="00886CB3">
      <w:pPr>
        <w:pStyle w:val="BodyText"/>
        <w:spacing w:before="120" w:after="240" w:line="320" w:lineRule="exact"/>
        <w:ind w:right="116"/>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9.4. Acțiunile emise pentru majorarea capitalului social vor fi oferite spre subscriere în primul rând acționarilor existenți, proporțional cu numărul acțiunilor deținute, cu respectarea prevederilor legale.</w:t>
      </w:r>
    </w:p>
    <w:p w14:paraId="6BCA4854" w14:textId="77777777" w:rsidR="00DB2E16" w:rsidRPr="00886CB3" w:rsidRDefault="00DB2E16" w:rsidP="00886CB3">
      <w:pPr>
        <w:pStyle w:val="BodyText"/>
        <w:spacing w:before="120" w:after="240" w:line="320" w:lineRule="exact"/>
        <w:ind w:right="116"/>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9.5. Dreptul de preferință al acționarilor de a subscrie în cadrul unei operațiuni de majorare de capital social va putea fi ridicat numai cu aprobarea Adunării Generale Extraordinare a Acționarilor, respectiv a Consiliului de Administrație în cazul delegării de atribuții către acesta, în condițiile de cv</w:t>
      </w:r>
      <w:r w:rsidR="003C4687" w:rsidRPr="00886CB3">
        <w:rPr>
          <w:rFonts w:asciiTheme="majorHAnsi" w:hAnsiTheme="majorHAnsi" w:cstheme="majorHAnsi"/>
          <w:w w:val="105"/>
          <w:sz w:val="22"/>
          <w:szCs w:val="22"/>
          <w:lang w:val="ro-RO"/>
        </w:rPr>
        <w:t>o</w:t>
      </w:r>
      <w:r w:rsidRPr="00886CB3">
        <w:rPr>
          <w:rFonts w:asciiTheme="majorHAnsi" w:hAnsiTheme="majorHAnsi" w:cstheme="majorHAnsi"/>
          <w:w w:val="105"/>
          <w:sz w:val="22"/>
          <w:szCs w:val="22"/>
          <w:lang w:val="ro-RO"/>
        </w:rPr>
        <w:t>rum și majoritate impuse de lege.</w:t>
      </w:r>
    </w:p>
    <w:p w14:paraId="4A45BFEB" w14:textId="77777777" w:rsidR="00DB2E16" w:rsidRPr="00886CB3" w:rsidRDefault="00DB2E16" w:rsidP="00886CB3">
      <w:pPr>
        <w:widowControl w:val="0"/>
        <w:tabs>
          <w:tab w:val="left" w:pos="9360"/>
        </w:tabs>
        <w:suppressAutoHyphens/>
        <w:autoSpaceDE w:val="0"/>
        <w:adjustRightInd w:val="0"/>
        <w:spacing w:before="120" w:after="240" w:line="320" w:lineRule="exact"/>
        <w:ind w:right="14"/>
        <w:jc w:val="both"/>
        <w:rPr>
          <w:rFonts w:asciiTheme="majorHAnsi" w:hAnsiTheme="majorHAnsi" w:cstheme="majorHAnsi"/>
          <w:color w:val="000000"/>
          <w:sz w:val="22"/>
          <w:szCs w:val="22"/>
          <w:lang w:val="ro-RO"/>
        </w:rPr>
      </w:pPr>
      <w:r w:rsidRPr="00886CB3">
        <w:rPr>
          <w:rFonts w:asciiTheme="majorHAnsi" w:hAnsiTheme="majorHAnsi" w:cstheme="majorHAnsi"/>
          <w:color w:val="000000"/>
          <w:w w:val="105"/>
          <w:sz w:val="22"/>
          <w:szCs w:val="22"/>
          <w:lang w:val="ro-RO"/>
        </w:rPr>
        <w:t>9.6. Acțiunile nou emise ca urmare a majorării de capital social cu aport în numerar vor fi integral plătite la momentul subscrierii.</w:t>
      </w:r>
    </w:p>
    <w:p w14:paraId="70E06885" w14:textId="77777777" w:rsidR="00DB2E16" w:rsidRPr="00886CB3" w:rsidRDefault="00DB2E16" w:rsidP="00886CB3">
      <w:pPr>
        <w:pStyle w:val="BodyText"/>
        <w:spacing w:before="120" w:after="240" w:line="320" w:lineRule="exact"/>
        <w:ind w:right="115"/>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9.7. Reducerea capitalului social se poate face prin micșorarea numărului de acțiuni, reducerea valorii nominale a acțiunilor sau prin dobândirea propriilor acțiuni urmată de anularea lor.</w:t>
      </w:r>
    </w:p>
    <w:p w14:paraId="6C16A176" w14:textId="77777777" w:rsidR="00DB2E16" w:rsidRPr="00886CB3" w:rsidRDefault="00DB2E16" w:rsidP="00886CB3">
      <w:pPr>
        <w:widowControl w:val="0"/>
        <w:tabs>
          <w:tab w:val="left" w:pos="450"/>
        </w:tabs>
        <w:suppressAutoHyphens/>
        <w:spacing w:before="120" w:after="240" w:line="320" w:lineRule="exact"/>
        <w:jc w:val="both"/>
        <w:rPr>
          <w:rFonts w:asciiTheme="majorHAnsi" w:hAnsiTheme="majorHAnsi" w:cstheme="majorHAnsi"/>
          <w:color w:val="000000"/>
          <w:w w:val="105"/>
          <w:sz w:val="22"/>
          <w:szCs w:val="22"/>
          <w:lang w:val="ro-RO"/>
        </w:rPr>
      </w:pPr>
      <w:r w:rsidRPr="00886CB3">
        <w:rPr>
          <w:rFonts w:asciiTheme="majorHAnsi" w:hAnsiTheme="majorHAnsi" w:cstheme="majorHAnsi"/>
          <w:color w:val="000000"/>
          <w:w w:val="105"/>
          <w:sz w:val="22"/>
          <w:szCs w:val="22"/>
          <w:lang w:val="ro-RO"/>
        </w:rPr>
        <w:t>9.8. Reducerea de capital social va putea fi făcută doar în temeiul hotărârii Adunării Generale Extraordinare a Acționarilor, care va respecta minimul de capital stabilit prin lege și va arăta motivele pentru care se face reducerea și procedeul care va fi utilizat. Derularea operațiunii de reducere de capital social se va face în conformitate cu legislația aplicabilă societăților admise la tranzacționare.</w:t>
      </w:r>
    </w:p>
    <w:p w14:paraId="336090D7" w14:textId="77777777" w:rsidR="00DB2E16" w:rsidRPr="00886CB3" w:rsidRDefault="00DB2E16" w:rsidP="00886CB3">
      <w:pPr>
        <w:widowControl w:val="0"/>
        <w:tabs>
          <w:tab w:val="left" w:pos="450"/>
        </w:tabs>
        <w:suppressAutoHyphens/>
        <w:spacing w:before="120" w:after="240" w:line="320" w:lineRule="exact"/>
        <w:jc w:val="both"/>
        <w:rPr>
          <w:rFonts w:asciiTheme="majorHAnsi" w:hAnsiTheme="majorHAnsi" w:cstheme="majorHAnsi"/>
          <w:b/>
          <w:bCs/>
          <w:color w:val="000000"/>
          <w:w w:val="105"/>
          <w:sz w:val="22"/>
          <w:szCs w:val="22"/>
          <w:lang w:val="ro-RO"/>
        </w:rPr>
      </w:pPr>
      <w:r w:rsidRPr="00886CB3">
        <w:rPr>
          <w:rFonts w:asciiTheme="majorHAnsi" w:hAnsiTheme="majorHAnsi" w:cstheme="majorHAnsi"/>
          <w:b/>
          <w:bCs/>
          <w:color w:val="000000"/>
          <w:w w:val="105"/>
          <w:sz w:val="22"/>
          <w:szCs w:val="22"/>
          <w:lang w:val="ro-RO"/>
        </w:rPr>
        <w:t>Art. 10. DREPTURILE ȘI OBLIGAȚIILE ACȚIONARILOR</w:t>
      </w:r>
    </w:p>
    <w:p w14:paraId="1AA15EE0"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10.1. Acţiunile sunt indivizibile, iar Societatea recunoaște un singur acţionar pentru fiecare acţiune.</w:t>
      </w:r>
    </w:p>
    <w:p w14:paraId="3BC177E4"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lastRenderedPageBreak/>
        <w:t>10.2. Acțiunile din aceeași categorie de acțiuni sunt de o valoare egală și conferă posesorilor lor drepturi egale.</w:t>
      </w:r>
    </w:p>
    <w:p w14:paraId="0821285E"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10.3. Drepturile și obligaţiile legate de acţiuni urmează acţiunile în cazul cesiunii acestora către oricare persoană fizică sau juridică.</w:t>
      </w:r>
    </w:p>
    <w:p w14:paraId="7B165D03"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sz w:val="22"/>
          <w:szCs w:val="22"/>
          <w:lang w:val="ro-RO"/>
        </w:rPr>
        <w:t>10.4.</w:t>
      </w:r>
      <w:r w:rsidRPr="00886CB3">
        <w:rPr>
          <w:rFonts w:asciiTheme="majorHAnsi" w:hAnsiTheme="majorHAnsi" w:cstheme="majorHAnsi"/>
          <w:b/>
          <w:bCs/>
          <w:sz w:val="22"/>
          <w:szCs w:val="22"/>
          <w:lang w:val="ro-RO"/>
        </w:rPr>
        <w:t xml:space="preserve"> </w:t>
      </w:r>
      <w:r w:rsidRPr="00886CB3">
        <w:rPr>
          <w:rFonts w:asciiTheme="majorHAnsi" w:hAnsiTheme="majorHAnsi" w:cstheme="majorHAnsi"/>
          <w:bCs/>
          <w:sz w:val="22"/>
          <w:szCs w:val="22"/>
          <w:lang w:val="ro-RO"/>
        </w:rPr>
        <w:t>Deținerea de acțiuni implică adeziunea la acest Act Constitutiv, cu toate modificările ulterioare ale acestuia.</w:t>
      </w:r>
    </w:p>
    <w:p w14:paraId="23FB2524"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10.5. Acționarii trebuie să își exercite drepturile cu bună-credință, cu respectarea drepturilor și intereselor legitime ale societății și ale celorlalți acționari.</w:t>
      </w:r>
    </w:p>
    <w:p w14:paraId="74CCA307"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 xml:space="preserve">10.6. </w:t>
      </w:r>
      <w:r w:rsidRPr="00886CB3">
        <w:rPr>
          <w:rFonts w:asciiTheme="majorHAnsi" w:hAnsiTheme="majorHAnsi" w:cstheme="majorHAnsi"/>
          <w:sz w:val="22"/>
          <w:szCs w:val="22"/>
          <w:lang w:val="ro-RO"/>
        </w:rPr>
        <w:t xml:space="preserve">Acționarii participă la </w:t>
      </w:r>
      <w:r w:rsidRPr="00886CB3">
        <w:rPr>
          <w:rFonts w:asciiTheme="majorHAnsi" w:hAnsiTheme="majorHAnsi" w:cstheme="majorHAnsi"/>
          <w:bCs/>
          <w:sz w:val="22"/>
          <w:szCs w:val="22"/>
          <w:lang w:val="ro-RO"/>
        </w:rPr>
        <w:t>la beneficii și pierderi proporțional cu acțiunile deținute, respectiv cu cota deținută de aceștia în capitalul social.</w:t>
      </w:r>
    </w:p>
    <w:p w14:paraId="69973249"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bCs/>
          <w:sz w:val="22"/>
          <w:szCs w:val="22"/>
          <w:lang w:val="ro-RO"/>
        </w:rPr>
        <w:t xml:space="preserve">10.7. </w:t>
      </w:r>
      <w:r w:rsidRPr="00886CB3">
        <w:rPr>
          <w:rFonts w:asciiTheme="majorHAnsi" w:hAnsiTheme="majorHAnsi" w:cstheme="majorHAnsi"/>
          <w:sz w:val="22"/>
          <w:szCs w:val="22"/>
          <w:lang w:val="ro-RO"/>
        </w:rPr>
        <w:t>Obligațiile Societății sunt garantate cu patrimoniul social al acesteia, iar acționarii răspund până la concurența capitalului social subscris.</w:t>
      </w:r>
    </w:p>
    <w:p w14:paraId="68710657"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10.8. Datoriile sau obligaţiile personale ale acţionarilor nu vor afecta patrimoniul Societăţii.</w:t>
      </w:r>
    </w:p>
    <w:p w14:paraId="530D200E"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sz w:val="22"/>
          <w:szCs w:val="22"/>
          <w:lang w:val="ro-RO"/>
        </w:rPr>
        <w:t xml:space="preserve">10.9 </w:t>
      </w:r>
      <w:r w:rsidRPr="00886CB3">
        <w:rPr>
          <w:rFonts w:asciiTheme="majorHAnsi" w:hAnsiTheme="majorHAnsi" w:cstheme="majorHAnsi"/>
          <w:bCs/>
          <w:sz w:val="22"/>
          <w:szCs w:val="22"/>
          <w:lang w:val="ro-RO"/>
        </w:rPr>
        <w:t>Fiecare acțiune subscrisă și plătită integral de acționari conferă acestora</w:t>
      </w:r>
      <w:r w:rsidRPr="00886CB3">
        <w:rPr>
          <w:rFonts w:asciiTheme="majorHAnsi" w:eastAsia="Book Antiqua" w:hAnsiTheme="majorHAnsi" w:cstheme="majorHAnsi"/>
          <w:sz w:val="22"/>
          <w:szCs w:val="22"/>
          <w:lang w:val="ro-RO"/>
        </w:rPr>
        <w:t xml:space="preserve"> </w:t>
      </w:r>
      <w:r w:rsidRPr="00886CB3">
        <w:rPr>
          <w:rFonts w:asciiTheme="majorHAnsi" w:hAnsiTheme="majorHAnsi" w:cstheme="majorHAnsi"/>
          <w:bCs/>
          <w:sz w:val="22"/>
          <w:szCs w:val="22"/>
          <w:lang w:val="ro-RO"/>
        </w:rPr>
        <w:t>dreptul la un vot în Adunarea Generală a Acționarilor, dreptul de a alege și de a fi ales în organele de conducere ale Societății, dreptul de a participa la distribuirea beneficiilor, conform prevederilor Actului Constitutiv și dispozițiilor legale, precum și orice alte drepturi conferite de lege și de prevederile prezentului Act Constitutiv.</w:t>
      </w:r>
    </w:p>
    <w:p w14:paraId="39939ADE"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bCs/>
          <w:color w:val="000000"/>
          <w:sz w:val="22"/>
          <w:szCs w:val="22"/>
          <w:lang w:val="ro-RO"/>
        </w:rPr>
      </w:pPr>
      <w:r w:rsidRPr="00886CB3">
        <w:rPr>
          <w:rFonts w:asciiTheme="majorHAnsi" w:hAnsiTheme="majorHAnsi" w:cstheme="majorHAnsi"/>
          <w:bCs/>
          <w:sz w:val="22"/>
          <w:szCs w:val="22"/>
          <w:lang w:val="ro-RO"/>
        </w:rPr>
        <w:t>10.10</w:t>
      </w:r>
      <w:r w:rsidRPr="00886CB3">
        <w:rPr>
          <w:rFonts w:asciiTheme="majorHAnsi" w:hAnsiTheme="majorHAnsi" w:cstheme="majorHAnsi"/>
          <w:b/>
          <w:bCs/>
          <w:sz w:val="22"/>
          <w:szCs w:val="22"/>
          <w:lang w:val="ro-RO"/>
        </w:rPr>
        <w:t xml:space="preserve"> </w:t>
      </w:r>
      <w:r w:rsidRPr="00886CB3">
        <w:rPr>
          <w:rFonts w:asciiTheme="majorHAnsi" w:hAnsiTheme="majorHAnsi" w:cstheme="majorHAnsi"/>
          <w:bCs/>
          <w:sz w:val="22"/>
          <w:szCs w:val="22"/>
          <w:lang w:val="ro-RO"/>
        </w:rPr>
        <w:t>Conform prevederilor legale, adiacent principalelor drepturi menționate la articolul anterior, drepturile deținătorului de acțiuni, în raport cu Societatea, includ și următoarele, f</w:t>
      </w:r>
      <w:r w:rsidRPr="00886CB3">
        <w:rPr>
          <w:rFonts w:asciiTheme="majorHAnsi" w:hAnsiTheme="majorHAnsi" w:cstheme="majorHAnsi"/>
          <w:bCs/>
          <w:color w:val="000000"/>
          <w:sz w:val="22"/>
          <w:szCs w:val="22"/>
          <w:lang w:val="ro-RO"/>
        </w:rPr>
        <w:t>ără a se limita la acestea:</w:t>
      </w:r>
    </w:p>
    <w:p w14:paraId="6EA9120F" w14:textId="77777777" w:rsidR="00DB2E16" w:rsidRPr="00886CB3" w:rsidRDefault="00DB2E16" w:rsidP="00886CB3">
      <w:pPr>
        <w:pStyle w:val="NormalWeb"/>
        <w:widowControl w:val="0"/>
        <w:numPr>
          <w:ilvl w:val="0"/>
          <w:numId w:val="10"/>
        </w:numPr>
        <w:suppressAutoHyphens/>
        <w:spacing w:before="120" w:beforeAutospacing="0" w:after="240" w:line="320" w:lineRule="exact"/>
        <w:ind w:left="540"/>
        <w:jc w:val="both"/>
        <w:rPr>
          <w:rFonts w:asciiTheme="majorHAnsi" w:hAnsiTheme="majorHAnsi" w:cstheme="majorHAnsi"/>
          <w:bCs/>
          <w:color w:val="000000"/>
          <w:sz w:val="22"/>
          <w:szCs w:val="22"/>
        </w:rPr>
      </w:pPr>
      <w:r w:rsidRPr="00886CB3">
        <w:rPr>
          <w:rFonts w:asciiTheme="majorHAnsi" w:hAnsiTheme="majorHAnsi" w:cstheme="majorHAnsi"/>
          <w:bCs/>
          <w:color w:val="000000"/>
          <w:sz w:val="22"/>
          <w:szCs w:val="22"/>
        </w:rPr>
        <w:t>dreptul de a solicita convocarea Adunării Generale a Acționarilor sau de a introduce noi puncte pe ordinea de zi a Adunării, cu respectarea condițiilor legale, dacă acestea se referă la dispoziții care intră în atribuțiile Adunării și, dacă, individual sau împreună cu alți acționari, acționarul deține cel puțin 5% din capitalul social;</w:t>
      </w:r>
    </w:p>
    <w:p w14:paraId="6726BA5D" w14:textId="77777777" w:rsidR="00DB2E16" w:rsidRPr="00886CB3" w:rsidRDefault="00DB2E16" w:rsidP="00886CB3">
      <w:pPr>
        <w:pStyle w:val="NormalWeb"/>
        <w:widowControl w:val="0"/>
        <w:numPr>
          <w:ilvl w:val="0"/>
          <w:numId w:val="10"/>
        </w:numPr>
        <w:suppressAutoHyphens/>
        <w:spacing w:before="120" w:beforeAutospacing="0" w:after="240" w:line="320" w:lineRule="exact"/>
        <w:ind w:left="540"/>
        <w:jc w:val="both"/>
        <w:rPr>
          <w:rFonts w:asciiTheme="majorHAnsi" w:hAnsiTheme="majorHAnsi" w:cstheme="majorHAnsi"/>
          <w:bCs/>
          <w:color w:val="000000"/>
          <w:sz w:val="22"/>
          <w:szCs w:val="22"/>
        </w:rPr>
      </w:pPr>
      <w:r w:rsidRPr="00886CB3">
        <w:rPr>
          <w:rFonts w:asciiTheme="majorHAnsi" w:hAnsiTheme="majorHAnsi" w:cstheme="majorHAnsi"/>
          <w:bCs/>
          <w:color w:val="000000"/>
          <w:sz w:val="22"/>
          <w:szCs w:val="22"/>
        </w:rPr>
        <w:t>dreptul de a adresa, în scris, înaintea datei de desfășurare a Adunării Generale a Acționarilor, întrebări privitoare la activitatea societății sau la problematicile de pe ordinea de zi publicată în convocator și dreptul de a primi răspuns;</w:t>
      </w:r>
    </w:p>
    <w:p w14:paraId="53C877CC" w14:textId="77777777" w:rsidR="00DB2E16" w:rsidRPr="00886CB3" w:rsidRDefault="00DB2E16" w:rsidP="00886CB3">
      <w:pPr>
        <w:pStyle w:val="NormalWeb"/>
        <w:widowControl w:val="0"/>
        <w:numPr>
          <w:ilvl w:val="0"/>
          <w:numId w:val="10"/>
        </w:numPr>
        <w:suppressAutoHyphens/>
        <w:spacing w:before="120" w:beforeAutospacing="0" w:after="240" w:line="320" w:lineRule="exact"/>
        <w:ind w:left="540"/>
        <w:jc w:val="both"/>
        <w:rPr>
          <w:rFonts w:asciiTheme="majorHAnsi" w:hAnsiTheme="majorHAnsi" w:cstheme="majorHAnsi"/>
          <w:bCs/>
          <w:color w:val="000000"/>
          <w:sz w:val="22"/>
          <w:szCs w:val="22"/>
        </w:rPr>
      </w:pPr>
      <w:r w:rsidRPr="00886CB3">
        <w:rPr>
          <w:rFonts w:asciiTheme="majorHAnsi" w:hAnsiTheme="majorHAnsi" w:cstheme="majorHAnsi"/>
          <w:bCs/>
          <w:color w:val="000000"/>
          <w:sz w:val="22"/>
          <w:szCs w:val="22"/>
        </w:rPr>
        <w:t>dreptul de a i se pune la dispoziție, înainte de ședința Adunării Generale a Acționarilor și pentru o sumă care nu poate depăși costurile administrative, copii ale documentelor privitoare la situațiile financiare anuale, rapoartele Consiliului de administrație, raportul auditorului, propunerea cu privire la distribuirea de dividende și alte documente care fundamentează propunerile hotărârilor publicate în convocator.</w:t>
      </w:r>
    </w:p>
    <w:p w14:paraId="4CA8AA2B" w14:textId="77777777" w:rsidR="00DB2E16" w:rsidRPr="00886CB3" w:rsidRDefault="00DB2E16" w:rsidP="00886CB3">
      <w:pPr>
        <w:pStyle w:val="NormalWeb"/>
        <w:widowControl w:val="0"/>
        <w:numPr>
          <w:ilvl w:val="0"/>
          <w:numId w:val="10"/>
        </w:numPr>
        <w:suppressAutoHyphens/>
        <w:spacing w:before="120" w:beforeAutospacing="0" w:after="240" w:line="320" w:lineRule="exact"/>
        <w:ind w:left="540"/>
        <w:jc w:val="both"/>
        <w:rPr>
          <w:rFonts w:asciiTheme="majorHAnsi" w:hAnsiTheme="majorHAnsi" w:cstheme="majorHAnsi"/>
          <w:bCs/>
          <w:color w:val="000000"/>
          <w:sz w:val="22"/>
          <w:szCs w:val="22"/>
        </w:rPr>
      </w:pPr>
      <w:r w:rsidRPr="00886CB3">
        <w:rPr>
          <w:rFonts w:asciiTheme="majorHAnsi" w:hAnsiTheme="majorHAnsi" w:cstheme="majorHAnsi"/>
          <w:bCs/>
          <w:color w:val="000000"/>
          <w:sz w:val="22"/>
          <w:szCs w:val="22"/>
        </w:rPr>
        <w:t>dreptul de a ataca în justiție, în termen de 15 zile de la data publicării în Monitorul Oficial al României, Partea a IV-a, hotărârile Adunării Generale a Acționarilor contrare legii sau actului constitutiv, dacă acționarul respectiv nu a votat sau a votat împotriva acestora și a solicitat menționarea votului său în procesul-verbal al Adunării Generale;</w:t>
      </w:r>
    </w:p>
    <w:p w14:paraId="7D952462" w14:textId="77777777" w:rsidR="00DB2E16" w:rsidRPr="00886CB3" w:rsidRDefault="00DB2E16" w:rsidP="00886CB3">
      <w:pPr>
        <w:pStyle w:val="NormalWeb"/>
        <w:widowControl w:val="0"/>
        <w:numPr>
          <w:ilvl w:val="0"/>
          <w:numId w:val="10"/>
        </w:numPr>
        <w:suppressAutoHyphens/>
        <w:spacing w:before="120" w:beforeAutospacing="0" w:after="240" w:line="320" w:lineRule="exact"/>
        <w:ind w:left="540"/>
        <w:jc w:val="both"/>
        <w:rPr>
          <w:rFonts w:asciiTheme="majorHAnsi" w:hAnsiTheme="majorHAnsi" w:cstheme="majorHAnsi"/>
          <w:bCs/>
          <w:color w:val="000000"/>
          <w:sz w:val="22"/>
          <w:szCs w:val="22"/>
        </w:rPr>
      </w:pPr>
      <w:r w:rsidRPr="00886CB3">
        <w:rPr>
          <w:rFonts w:asciiTheme="majorHAnsi" w:hAnsiTheme="majorHAnsi" w:cstheme="majorHAnsi"/>
          <w:bCs/>
          <w:color w:val="000000"/>
          <w:sz w:val="22"/>
          <w:szCs w:val="22"/>
        </w:rPr>
        <w:lastRenderedPageBreak/>
        <w:t>dreptul de a se retrage din Societate și de a solicita cumpărarea acțiunilor lor de către societate, în cazul acționarilor care nu au participat la Adunarea Generală a Acționarilor, sau au votat împotriva hotărârilor acesteia (și au solicitat să se insereze aceasta în procesul verbal al ședinței) care au avut ca obiect schimbarea obiectului principal de activitate, mutarea sediului societății în străinătate, schimbarea formei societății, fuziunea sau divizarea societății. Prețul de achiziție al acțiunilor la cumpărarea de către Societate se stabilește de către un evaluator autorizat de către Autoritatea de Supraveghere Financiară, costurile evaluării fiind suportate de către Societate. Acest drept se poate exercita în termen de 30 de zile de la publicarea hotărârii adunării generale în Monitorul Oficial al României;</w:t>
      </w:r>
    </w:p>
    <w:p w14:paraId="5DA1D1F7" w14:textId="77777777" w:rsidR="00DB2E16" w:rsidRPr="00886CB3" w:rsidRDefault="00DB2E16" w:rsidP="00886CB3">
      <w:pPr>
        <w:pStyle w:val="NormalWeb"/>
        <w:widowControl w:val="0"/>
        <w:numPr>
          <w:ilvl w:val="0"/>
          <w:numId w:val="10"/>
        </w:numPr>
        <w:suppressAutoHyphens/>
        <w:spacing w:before="120" w:beforeAutospacing="0" w:after="240" w:line="320" w:lineRule="exact"/>
        <w:ind w:left="540"/>
        <w:jc w:val="both"/>
        <w:rPr>
          <w:rFonts w:asciiTheme="majorHAnsi" w:hAnsiTheme="majorHAnsi" w:cstheme="majorHAnsi"/>
          <w:bCs/>
          <w:color w:val="000000"/>
          <w:sz w:val="22"/>
          <w:szCs w:val="22"/>
        </w:rPr>
      </w:pPr>
      <w:r w:rsidRPr="00886CB3">
        <w:rPr>
          <w:rFonts w:asciiTheme="majorHAnsi" w:hAnsiTheme="majorHAnsi" w:cstheme="majorHAnsi"/>
          <w:bCs/>
          <w:color w:val="000000"/>
          <w:sz w:val="22"/>
          <w:szCs w:val="22"/>
        </w:rPr>
        <w:t xml:space="preserve">dreptul de a beneficia de, și de a exercita </w:t>
      </w:r>
      <w:r w:rsidRPr="00886CB3">
        <w:rPr>
          <w:rFonts w:asciiTheme="majorHAnsi" w:hAnsiTheme="majorHAnsi" w:cstheme="majorHAnsi"/>
          <w:bCs/>
          <w:i/>
          <w:iCs/>
          <w:color w:val="000000"/>
          <w:sz w:val="22"/>
          <w:szCs w:val="22"/>
        </w:rPr>
        <w:t>dreptul de preferință</w:t>
      </w:r>
      <w:r w:rsidRPr="00886CB3">
        <w:rPr>
          <w:rFonts w:asciiTheme="majorHAnsi" w:hAnsiTheme="majorHAnsi" w:cstheme="majorHAnsi"/>
          <w:bCs/>
          <w:color w:val="000000"/>
          <w:sz w:val="22"/>
          <w:szCs w:val="22"/>
        </w:rPr>
        <w:t xml:space="preserve"> în situația majorării de capital prin emisiune de noi acțiuni, cu excepția cazurilor când acest drept este ridicat sau limitat, cu respectarea prevederilor legislative aplicabile pieței de capital din România;</w:t>
      </w:r>
    </w:p>
    <w:p w14:paraId="2400CF11" w14:textId="77777777" w:rsidR="00DB2E16" w:rsidRPr="00886CB3" w:rsidRDefault="00DB2E16" w:rsidP="00886CB3">
      <w:pPr>
        <w:pStyle w:val="NormalWeb"/>
        <w:widowControl w:val="0"/>
        <w:numPr>
          <w:ilvl w:val="0"/>
          <w:numId w:val="10"/>
        </w:numPr>
        <w:suppressAutoHyphens/>
        <w:autoSpaceDN w:val="0"/>
        <w:spacing w:before="120" w:beforeAutospacing="0" w:after="240" w:line="320" w:lineRule="exact"/>
        <w:ind w:left="540"/>
        <w:jc w:val="both"/>
        <w:textAlignment w:val="baseline"/>
        <w:rPr>
          <w:rFonts w:asciiTheme="majorHAnsi" w:hAnsiTheme="majorHAnsi" w:cstheme="majorHAnsi"/>
          <w:sz w:val="22"/>
          <w:szCs w:val="22"/>
        </w:rPr>
      </w:pPr>
      <w:r w:rsidRPr="00886CB3">
        <w:rPr>
          <w:rFonts w:asciiTheme="majorHAnsi" w:hAnsiTheme="majorHAnsi" w:cstheme="majorHAnsi"/>
          <w:bCs/>
          <w:color w:val="000000"/>
          <w:sz w:val="22"/>
          <w:szCs w:val="22"/>
        </w:rPr>
        <w:t>dreptul de a solicita, pe socoteala Societății, individual sau împreună cu alți acționari reprezentând 5% din capitalul social, desemnarea a unuia sau mai mulți experți însărcinați să analizeze și să elaboreze un raport referitor la anumite operațiuni din gestiunea societății. Raportul va fi pus la dispoziția Consiliului de administrație, auditorului intern etc.</w:t>
      </w:r>
    </w:p>
    <w:p w14:paraId="4E148CF3"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bCs/>
          <w:color w:val="000000"/>
          <w:sz w:val="22"/>
          <w:szCs w:val="22"/>
        </w:rPr>
        <w:t xml:space="preserve">10.11. </w:t>
      </w:r>
      <w:r w:rsidRPr="00886CB3">
        <w:rPr>
          <w:rFonts w:asciiTheme="majorHAnsi" w:hAnsiTheme="majorHAnsi" w:cstheme="majorHAnsi"/>
          <w:sz w:val="22"/>
          <w:szCs w:val="22"/>
        </w:rPr>
        <w:t>Exercitarea dreptului de retragere a acţionarilor din Societate se realizează în condiţiile și cu respectarea procedurilor stabilite prin legislaţia pieţei de capital.</w:t>
      </w:r>
    </w:p>
    <w:p w14:paraId="057034F3" w14:textId="77777777" w:rsidR="00C80997" w:rsidRPr="00886CB3" w:rsidRDefault="00C80997"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p>
    <w:p w14:paraId="3CAC0C9E"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b/>
          <w:bCs/>
          <w:sz w:val="22"/>
          <w:szCs w:val="22"/>
        </w:rPr>
      </w:pPr>
      <w:r w:rsidRPr="00886CB3">
        <w:rPr>
          <w:rFonts w:asciiTheme="majorHAnsi" w:hAnsiTheme="majorHAnsi" w:cstheme="majorHAnsi"/>
          <w:b/>
          <w:bCs/>
          <w:sz w:val="22"/>
          <w:szCs w:val="22"/>
        </w:rPr>
        <w:t>Art. 11. OBLIGAȚIUNI</w:t>
      </w:r>
    </w:p>
    <w:p w14:paraId="2F6CE809"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11.1. Societatea poate emite obligaţiuni în condiţiile legii, liber negociabile și integral plătite.</w:t>
      </w:r>
    </w:p>
    <w:p w14:paraId="000E648F"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11.2. Obligațiunile din aceeași emisiune trebuie să fie de o valoare egală și acordă posesorilor lor drepturi egale.</w:t>
      </w:r>
    </w:p>
    <w:p w14:paraId="433479C5"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11.3. Societatea poate emite obligațiuni convertibile în acțiuni, în condițiile stabilite în documentele aferente emisiunii.</w:t>
      </w:r>
    </w:p>
    <w:p w14:paraId="4F3060C5"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color w:val="000000"/>
          <w:sz w:val="22"/>
          <w:szCs w:val="22"/>
          <w:lang w:val="ro-RO"/>
        </w:rPr>
      </w:pPr>
      <w:r w:rsidRPr="00886CB3">
        <w:rPr>
          <w:rFonts w:asciiTheme="majorHAnsi" w:eastAsia="SimSun" w:hAnsiTheme="majorHAnsi" w:cstheme="majorHAnsi"/>
          <w:color w:val="000000"/>
          <w:sz w:val="22"/>
          <w:szCs w:val="22"/>
          <w:lang w:val="ro-RO"/>
        </w:rPr>
        <w:t>11.4. Deținătorii de obligațiuni se pot întruni în adunare generală, pentru a delibera asupra intereselor lor. Adunarea va fi convocată pe cheltuiala Societății, la cererea unui număr de deținători care să reprezinte 25% din titlurile emise și nerambursate sau, după numirea reprezentanților deținătorilor de obligațiuni, la cererea acestora.</w:t>
      </w:r>
    </w:p>
    <w:p w14:paraId="0DFD43C1" w14:textId="77777777" w:rsidR="00DB2E16" w:rsidRPr="00886CB3" w:rsidRDefault="00DB2E16" w:rsidP="00886CB3">
      <w:pPr>
        <w:widowControl w:val="0"/>
        <w:suppressAutoHyphens/>
        <w:spacing w:before="120" w:after="240" w:line="320" w:lineRule="exact"/>
        <w:jc w:val="both"/>
        <w:rPr>
          <w:rFonts w:asciiTheme="majorHAnsi" w:hAnsiTheme="majorHAnsi" w:cstheme="majorHAnsi"/>
          <w:color w:val="000000"/>
          <w:sz w:val="22"/>
          <w:szCs w:val="22"/>
          <w:lang w:val="ro-RO"/>
        </w:rPr>
      </w:pPr>
      <w:r w:rsidRPr="00886CB3">
        <w:rPr>
          <w:rFonts w:asciiTheme="majorHAnsi" w:hAnsiTheme="majorHAnsi" w:cstheme="majorHAnsi"/>
          <w:color w:val="000000"/>
          <w:sz w:val="22"/>
          <w:szCs w:val="22"/>
          <w:lang w:val="ro-RO"/>
        </w:rPr>
        <w:t>11.5. În ceea ce privește formele, condițiile, termenele convocării și votarea, dispozițiile legale prevăzute pentru Adunarea Generală Ordinară a Acționarilor se aplică și Adunării Deținătorilor de Obligațiuni.</w:t>
      </w:r>
    </w:p>
    <w:p w14:paraId="481D02F4" w14:textId="77777777" w:rsidR="00DB2E16" w:rsidRPr="00886CB3" w:rsidRDefault="00DB2E16" w:rsidP="00886CB3">
      <w:pPr>
        <w:widowControl w:val="0"/>
        <w:suppressAutoHyphens/>
        <w:spacing w:before="120" w:after="240" w:line="320" w:lineRule="exact"/>
        <w:jc w:val="both"/>
        <w:rPr>
          <w:rFonts w:asciiTheme="majorHAnsi" w:hAnsiTheme="majorHAnsi" w:cstheme="majorHAnsi"/>
          <w:color w:val="000000"/>
          <w:sz w:val="22"/>
          <w:szCs w:val="22"/>
          <w:lang w:val="ro-RO"/>
        </w:rPr>
      </w:pPr>
      <w:r w:rsidRPr="00886CB3">
        <w:rPr>
          <w:rFonts w:asciiTheme="majorHAnsi" w:hAnsiTheme="majorHAnsi" w:cstheme="majorHAnsi"/>
          <w:color w:val="000000"/>
          <w:sz w:val="22"/>
          <w:szCs w:val="22"/>
          <w:lang w:val="ro-RO"/>
        </w:rPr>
        <w:t>11.6. Societatea nu poate participa cu drept de vot la deliberările Adunării Deținătorilor de Obligațiuni, în baza obligațiunilor pe care le posedă iar mandatarii care reprezintă deținătorii de obligațiuni nu pot fi administratorii Societății, auditorul financiar sau angajații Societății.</w:t>
      </w:r>
    </w:p>
    <w:p w14:paraId="1C071B31"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color w:val="000000"/>
          <w:sz w:val="22"/>
          <w:szCs w:val="22"/>
        </w:rPr>
      </w:pPr>
      <w:r w:rsidRPr="00886CB3">
        <w:rPr>
          <w:rFonts w:asciiTheme="majorHAnsi" w:hAnsiTheme="majorHAnsi" w:cstheme="majorHAnsi"/>
          <w:color w:val="000000"/>
          <w:sz w:val="22"/>
          <w:szCs w:val="22"/>
        </w:rPr>
        <w:lastRenderedPageBreak/>
        <w:t>11.7. Adunarea deținătorilor de obligațiuni legal constituită va avea toate prerogativele conferite de lege.</w:t>
      </w:r>
    </w:p>
    <w:p w14:paraId="5208B601"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b/>
          <w:bCs/>
          <w:color w:val="000000"/>
          <w:sz w:val="22"/>
          <w:szCs w:val="22"/>
        </w:rPr>
      </w:pPr>
      <w:r w:rsidRPr="00886CB3">
        <w:rPr>
          <w:rFonts w:asciiTheme="majorHAnsi" w:hAnsiTheme="majorHAnsi" w:cstheme="majorHAnsi"/>
          <w:b/>
          <w:bCs/>
          <w:color w:val="000000"/>
          <w:sz w:val="22"/>
          <w:szCs w:val="22"/>
        </w:rPr>
        <w:t>Art. 12. ADUNAREA GENERALĂ A ACȚIONARILOR</w:t>
      </w:r>
    </w:p>
    <w:p w14:paraId="333B30DC"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color w:val="000000"/>
          <w:sz w:val="22"/>
          <w:szCs w:val="22"/>
        </w:rPr>
        <w:t xml:space="preserve">12.1. </w:t>
      </w:r>
      <w:r w:rsidRPr="00886CB3">
        <w:rPr>
          <w:rFonts w:asciiTheme="majorHAnsi" w:hAnsiTheme="majorHAnsi" w:cstheme="majorHAnsi"/>
          <w:sz w:val="22"/>
          <w:szCs w:val="22"/>
        </w:rPr>
        <w:t>Adunarea Generală a Acționarilor este organul suprem de conducere a Societății, care decide asupra activității acesteia.</w:t>
      </w:r>
    </w:p>
    <w:p w14:paraId="00CE425D"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12.2. Adunările Generale ale Acționarilor sunt</w:t>
      </w:r>
      <w:r w:rsidRPr="00886CB3">
        <w:rPr>
          <w:rFonts w:asciiTheme="majorHAnsi" w:hAnsiTheme="majorHAnsi" w:cstheme="majorHAnsi"/>
          <w:b/>
          <w:bCs/>
          <w:sz w:val="22"/>
          <w:szCs w:val="22"/>
        </w:rPr>
        <w:t xml:space="preserve"> </w:t>
      </w:r>
      <w:r w:rsidRPr="00886CB3">
        <w:rPr>
          <w:rFonts w:asciiTheme="majorHAnsi" w:hAnsiTheme="majorHAnsi" w:cstheme="majorHAnsi"/>
          <w:sz w:val="22"/>
          <w:szCs w:val="22"/>
        </w:rPr>
        <w:t>ordinare</w:t>
      </w:r>
      <w:r w:rsidRPr="00886CB3">
        <w:rPr>
          <w:rFonts w:asciiTheme="majorHAnsi" w:hAnsiTheme="majorHAnsi" w:cstheme="majorHAnsi"/>
          <w:b/>
          <w:bCs/>
          <w:sz w:val="22"/>
          <w:szCs w:val="22"/>
        </w:rPr>
        <w:t xml:space="preserve"> </w:t>
      </w:r>
      <w:r w:rsidRPr="00886CB3">
        <w:rPr>
          <w:rFonts w:asciiTheme="majorHAnsi" w:hAnsiTheme="majorHAnsi" w:cstheme="majorHAnsi"/>
          <w:sz w:val="22"/>
          <w:szCs w:val="22"/>
        </w:rPr>
        <w:t xml:space="preserve">și extraordinare. </w:t>
      </w:r>
    </w:p>
    <w:p w14:paraId="1003751C"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b/>
          <w:bCs/>
          <w:sz w:val="22"/>
          <w:szCs w:val="22"/>
        </w:rPr>
      </w:pPr>
      <w:r w:rsidRPr="00886CB3">
        <w:rPr>
          <w:rFonts w:asciiTheme="majorHAnsi" w:hAnsiTheme="majorHAnsi" w:cstheme="majorHAnsi"/>
          <w:b/>
          <w:bCs/>
          <w:sz w:val="22"/>
          <w:szCs w:val="22"/>
        </w:rPr>
        <w:t>Art. 13. ADUNAREA GENERALĂ ORDINARĂ A ACȚIONARILOR</w:t>
      </w:r>
    </w:p>
    <w:p w14:paraId="6FB06986"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13.1. Adunarea Generală Ordinară a Acționarilor se întrunește cel puțin o dată pe an, în cel mult 4 luni de la încheierea exercițiului financiar anterior. Adunarea Generală Ordinară a Acționarilor are atribuțiile prevăzute de lege.</w:t>
      </w:r>
    </w:p>
    <w:p w14:paraId="5DCD3D02"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13.2. Principalele atribuții ale Adunării Generale Ordinare a Acționarilor Societății sunt:</w:t>
      </w:r>
    </w:p>
    <w:p w14:paraId="25AA6765" w14:textId="77777777" w:rsidR="00DB2E16" w:rsidRPr="00886CB3" w:rsidRDefault="00DB2E16" w:rsidP="00886CB3">
      <w:pPr>
        <w:pStyle w:val="Normal1"/>
        <w:numPr>
          <w:ilvl w:val="0"/>
          <w:numId w:val="11"/>
        </w:numPr>
        <w:tabs>
          <w:tab w:val="left" w:pos="360"/>
          <w:tab w:val="left" w:pos="450"/>
        </w:tabs>
        <w:spacing w:before="120" w:after="240" w:line="320" w:lineRule="exact"/>
        <w:ind w:left="36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 xml:space="preserve"> să discute, să aprobe sau să modifice situațiile financiare anuale, pe baza rapoartelor Consiliului de Administrație, auditorului financiar și să fixeze dividendul;</w:t>
      </w:r>
    </w:p>
    <w:p w14:paraId="154D563A" w14:textId="77777777" w:rsidR="00DB2E16" w:rsidRPr="00886CB3" w:rsidRDefault="00DB2E16" w:rsidP="00886CB3">
      <w:pPr>
        <w:pStyle w:val="Normal1"/>
        <w:numPr>
          <w:ilvl w:val="0"/>
          <w:numId w:val="11"/>
        </w:numPr>
        <w:tabs>
          <w:tab w:val="left" w:pos="360"/>
          <w:tab w:val="left" w:pos="450"/>
        </w:tabs>
        <w:spacing w:before="120" w:after="240" w:line="320" w:lineRule="exact"/>
        <w:ind w:left="36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să numească sau să demită auditorul financiar și să fixeze durata minimă a contractului de audit financiar;</w:t>
      </w:r>
    </w:p>
    <w:p w14:paraId="52F19BF4" w14:textId="77777777" w:rsidR="00DB2E16" w:rsidRPr="00886CB3" w:rsidRDefault="00DB2E16" w:rsidP="00886CB3">
      <w:pPr>
        <w:pStyle w:val="Normal1"/>
        <w:numPr>
          <w:ilvl w:val="0"/>
          <w:numId w:val="11"/>
        </w:numPr>
        <w:tabs>
          <w:tab w:val="left" w:pos="360"/>
          <w:tab w:val="left" w:pos="450"/>
        </w:tabs>
        <w:spacing w:before="120" w:after="240" w:line="320" w:lineRule="exact"/>
        <w:ind w:left="36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să aleagă și să revoce membrii consiliului de administrație;</w:t>
      </w:r>
    </w:p>
    <w:p w14:paraId="19F8B1EA" w14:textId="77777777" w:rsidR="00DB2E16" w:rsidRPr="00886CB3" w:rsidRDefault="00DB2E16" w:rsidP="00886CB3">
      <w:pPr>
        <w:pStyle w:val="Normal1"/>
        <w:numPr>
          <w:ilvl w:val="0"/>
          <w:numId w:val="11"/>
        </w:numPr>
        <w:tabs>
          <w:tab w:val="left" w:pos="360"/>
          <w:tab w:val="left" w:pos="450"/>
        </w:tabs>
        <w:spacing w:before="120" w:after="240" w:line="320" w:lineRule="exact"/>
        <w:ind w:left="36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să fixeze remunerația cuvenită pentru exercițiul în curs a membrilor Consiliului de Administrație și auditorului financiar;</w:t>
      </w:r>
    </w:p>
    <w:p w14:paraId="74CE226A" w14:textId="77777777" w:rsidR="00DB2E16" w:rsidRPr="00886CB3" w:rsidRDefault="00DB2E16" w:rsidP="00886CB3">
      <w:pPr>
        <w:pStyle w:val="Normal1"/>
        <w:numPr>
          <w:ilvl w:val="0"/>
          <w:numId w:val="11"/>
        </w:numPr>
        <w:tabs>
          <w:tab w:val="left" w:pos="360"/>
          <w:tab w:val="left" w:pos="450"/>
        </w:tabs>
        <w:spacing w:before="120" w:after="240" w:line="320" w:lineRule="exact"/>
        <w:ind w:left="36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să se pronunțe asupra gestiunii Consiliului de Administrație</w:t>
      </w:r>
    </w:p>
    <w:p w14:paraId="230B367E" w14:textId="77777777" w:rsidR="00DB2E16" w:rsidRPr="00886CB3" w:rsidRDefault="00DB2E16" w:rsidP="00886CB3">
      <w:pPr>
        <w:pStyle w:val="Normal1"/>
        <w:numPr>
          <w:ilvl w:val="0"/>
          <w:numId w:val="11"/>
        </w:numPr>
        <w:tabs>
          <w:tab w:val="left" w:pos="360"/>
          <w:tab w:val="left" w:pos="450"/>
        </w:tabs>
        <w:spacing w:before="120" w:after="240" w:line="320" w:lineRule="exact"/>
        <w:ind w:left="36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 xml:space="preserve"> să stabilească bugetul de venituri și cheltuieli și, după caz, programul de activitate, pe exercițiul financiar următor;</w:t>
      </w:r>
    </w:p>
    <w:p w14:paraId="00364E87" w14:textId="77777777" w:rsidR="00DB2E16" w:rsidRPr="00886CB3" w:rsidRDefault="00DB2E16" w:rsidP="00886CB3">
      <w:pPr>
        <w:widowControl w:val="0"/>
        <w:suppressAutoHyphens/>
        <w:spacing w:before="120" w:after="240" w:line="320" w:lineRule="exact"/>
        <w:ind w:left="36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g) să hotărască cu privire la gajarea, închirierea sau desființarea uneia sau mai multor unități ale Societății.</w:t>
      </w:r>
    </w:p>
    <w:p w14:paraId="4D179A54" w14:textId="77777777" w:rsidR="00DB2E16" w:rsidRPr="00886CB3" w:rsidRDefault="00DB2E16" w:rsidP="00886CB3">
      <w:pPr>
        <w:widowControl w:val="0"/>
        <w:suppressAutoHyphens/>
        <w:spacing w:before="120" w:after="240" w:line="320" w:lineRule="exact"/>
        <w:jc w:val="both"/>
        <w:rPr>
          <w:rFonts w:asciiTheme="majorHAnsi" w:eastAsia="Book Antiqua" w:hAnsiTheme="majorHAnsi" w:cstheme="majorHAnsi"/>
          <w:b/>
          <w:bCs/>
          <w:sz w:val="22"/>
          <w:szCs w:val="22"/>
          <w:lang w:val="ro-RO"/>
        </w:rPr>
      </w:pPr>
      <w:r w:rsidRPr="00886CB3">
        <w:rPr>
          <w:rFonts w:asciiTheme="majorHAnsi" w:eastAsia="Book Antiqua" w:hAnsiTheme="majorHAnsi" w:cstheme="majorHAnsi"/>
          <w:b/>
          <w:bCs/>
          <w:sz w:val="22"/>
          <w:szCs w:val="22"/>
          <w:lang w:val="ro-RO"/>
        </w:rPr>
        <w:t>Art. 14 ADUNAREA GENERALĂ EXTRAORDINARĂ A ACȚIONARILOR</w:t>
      </w:r>
    </w:p>
    <w:p w14:paraId="1D88540C" w14:textId="77777777" w:rsidR="00DB2E16" w:rsidRPr="00886CB3" w:rsidRDefault="00DB2E16" w:rsidP="00886CB3">
      <w:pPr>
        <w:widowControl w:val="0"/>
        <w:suppressAutoHyphens/>
        <w:spacing w:before="120" w:after="240" w:line="320" w:lineRule="exact"/>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14.1. Adunarea Generală Extraordinară a Acționarilor se întrunește ori de câte ori este necesar pentru a lua o hotărâre ce intră în atribuțiile sale.</w:t>
      </w:r>
    </w:p>
    <w:p w14:paraId="120D076F" w14:textId="77777777" w:rsidR="00DB2E16" w:rsidRPr="00886CB3" w:rsidRDefault="00DB2E16" w:rsidP="00886CB3">
      <w:pPr>
        <w:widowControl w:val="0"/>
        <w:suppressAutoHyphens/>
        <w:spacing w:before="120" w:after="240" w:line="320" w:lineRule="exact"/>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14.2. Potrivit Legii societăților, Adunarea Generală Extraordinară a Acționarilor are următoarele atribuții generale:</w:t>
      </w:r>
    </w:p>
    <w:p w14:paraId="18E2F436"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schimbarea formei juridice și a denumirii Societății;</w:t>
      </w:r>
    </w:p>
    <w:p w14:paraId="55BF68A6"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mutarea sediului Societății;</w:t>
      </w:r>
    </w:p>
    <w:p w14:paraId="2B1E8884"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schimbarea obiectului de activitate al Societății;</w:t>
      </w:r>
    </w:p>
    <w:p w14:paraId="4D67EC1F"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lastRenderedPageBreak/>
        <w:t>înființarea sau desființarea unor sedii secundare: filiale, sucursale, agenții, reprezentanțe sau alte asemenea unități fără personalitate juridică;</w:t>
      </w:r>
    </w:p>
    <w:p w14:paraId="26DA35A2"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majorarea capitalului social, inclusiv detaliile evenimentelor corporative care vizează modificări ale capitalului social;</w:t>
      </w:r>
    </w:p>
    <w:p w14:paraId="1C484F8F"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reducerea capitalului social sau reîntregirea lui prin emisiune de noi acțiuni;</w:t>
      </w:r>
    </w:p>
    <w:p w14:paraId="1D20F446"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fuziunea cu alte societăți sau divizarea Societății;</w:t>
      </w:r>
    </w:p>
    <w:p w14:paraId="1447D44F"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dizolvarea anticipată a Societății;</w:t>
      </w:r>
    </w:p>
    <w:p w14:paraId="22A89AFD"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conversia acțiunilor dintr-o categorie în cealaltă, în situația în care vor exista și acțiuni preferențiale ale Societății;</w:t>
      </w:r>
    </w:p>
    <w:p w14:paraId="394EAFE8"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emisiunea de obligațiuni;</w:t>
      </w:r>
    </w:p>
    <w:p w14:paraId="1ABF2283"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conversia unei categorii de obligațiuni în altă categorie sau în acțiuni;</w:t>
      </w:r>
    </w:p>
    <w:p w14:paraId="319BBD27"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contractarea de împrumuturi bancare pe termen lung a căror valoare depășește echivalentul a 1.000.000 euro</w:t>
      </w:r>
    </w:p>
    <w:p w14:paraId="3EB45889"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oricare altă modificare a actului constitutiv sau oricare altă hotărâre pentru care este cerută aprobarea Adunării Generale Extraordinare, precum (fără ca enumerarea să aibă caracter exhaustiv):</w:t>
      </w:r>
    </w:p>
    <w:p w14:paraId="27B551AB" w14:textId="77777777" w:rsidR="00DB2E16" w:rsidRPr="00886CB3" w:rsidRDefault="00DB2E16" w:rsidP="00886CB3">
      <w:pPr>
        <w:pStyle w:val="Normal1"/>
        <w:tabs>
          <w:tab w:val="left" w:pos="360"/>
        </w:tabs>
        <w:spacing w:before="120" w:after="240" w:line="320" w:lineRule="exact"/>
        <w:ind w:left="81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i) autorizarea dobândirii propriilor acțiuni (numărul, durata acordării autorizației, contravaloarea minima și maximă);</w:t>
      </w:r>
    </w:p>
    <w:p w14:paraId="720AD50D" w14:textId="77777777" w:rsidR="00DB2E16" w:rsidRPr="00886CB3" w:rsidRDefault="00DB2E16" w:rsidP="00886CB3">
      <w:pPr>
        <w:pStyle w:val="Normal1"/>
        <w:tabs>
          <w:tab w:val="left" w:pos="360"/>
        </w:tabs>
        <w:spacing w:before="120" w:after="240" w:line="320" w:lineRule="exact"/>
        <w:ind w:left="81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ii) hotărârea de retragere de la tranzacționare;</w:t>
      </w:r>
    </w:p>
    <w:p w14:paraId="249C3BF3" w14:textId="77777777" w:rsidR="00DB2E16" w:rsidRPr="00886CB3" w:rsidRDefault="00DB2E16" w:rsidP="00886CB3">
      <w:pPr>
        <w:pStyle w:val="Normal1"/>
        <w:tabs>
          <w:tab w:val="left" w:pos="360"/>
        </w:tabs>
        <w:spacing w:before="120" w:after="240" w:line="320" w:lineRule="exact"/>
        <w:ind w:left="810"/>
        <w:jc w:val="both"/>
        <w:rPr>
          <w:rFonts w:asciiTheme="majorHAnsi" w:hAnsiTheme="majorHAnsi" w:cstheme="majorHAnsi"/>
          <w:sz w:val="22"/>
          <w:szCs w:val="22"/>
          <w:lang w:val="ro-RO"/>
        </w:rPr>
      </w:pPr>
      <w:r w:rsidRPr="00886CB3">
        <w:rPr>
          <w:rFonts w:asciiTheme="majorHAnsi" w:eastAsia="Book Antiqua" w:hAnsiTheme="majorHAnsi" w:cstheme="majorHAnsi"/>
          <w:sz w:val="22"/>
          <w:szCs w:val="22"/>
          <w:lang w:val="ro-RO"/>
        </w:rPr>
        <w:t xml:space="preserve">iii) aprobarea încheierii de acte juridice </w:t>
      </w:r>
      <w:r w:rsidRPr="00886CB3">
        <w:rPr>
          <w:rFonts w:asciiTheme="majorHAnsi" w:hAnsiTheme="majorHAnsi" w:cstheme="majorHAnsi"/>
          <w:sz w:val="22"/>
          <w:szCs w:val="22"/>
          <w:lang w:val="ro-RO"/>
        </w:rPr>
        <w:t>de dobândire, înstrăinare, schimb, închiriere sau de constituire în garanție a unor active din categoria activelor imobilizate ale societății, a căror valoare depășește, individual sau cumulat, pe durata unui exercițiu financiar, 20% din totalul activelor imobilizate, mai puțin creanțele imobilizate;</w:t>
      </w:r>
    </w:p>
    <w:p w14:paraId="18B4A63B"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14.3. Prin prezentul Act Constitutiv, se deleagă către Consiliul de administrație exercitarea atribuțiilor privind hotărârea asupra mutării sediului Societății și schimbarea obiectului de activitate al Societății, cu excepția obiectului și domeniului principal de activitate.</w:t>
      </w:r>
    </w:p>
    <w:p w14:paraId="6559EDD0" w14:textId="77777777" w:rsidR="00DB2E16" w:rsidRPr="00886CB3" w:rsidRDefault="00DB2E16" w:rsidP="00886CB3">
      <w:pPr>
        <w:widowControl w:val="0"/>
        <w:suppressAutoHyphens/>
        <w:spacing w:before="120" w:after="240" w:line="320" w:lineRule="exact"/>
        <w:jc w:val="both"/>
        <w:rPr>
          <w:rFonts w:asciiTheme="majorHAnsi" w:hAnsiTheme="majorHAnsi" w:cstheme="majorHAnsi"/>
          <w:color w:val="000000"/>
          <w:w w:val="105"/>
          <w:sz w:val="22"/>
          <w:szCs w:val="22"/>
          <w:lang w:val="ro-RO"/>
        </w:rPr>
      </w:pPr>
      <w:r w:rsidRPr="00886CB3">
        <w:rPr>
          <w:rFonts w:asciiTheme="majorHAnsi" w:hAnsiTheme="majorHAnsi" w:cstheme="majorHAnsi"/>
          <w:sz w:val="22"/>
          <w:szCs w:val="22"/>
          <w:lang w:val="ro-RO"/>
        </w:rPr>
        <w:t xml:space="preserve">14.4. Prin prezentul Act Constitutiv, Consiliul de Administrație este autorizat ca, pentru o perioadă care nu poate depăși 3 ani începând cu data înregistrării Actului Constitutiv actualizat la Registrul Comerțului, să decidă majorarea capitalului social subscris, prin una sau mai multe emisiuni de acțiuni, până la o valoare care să nu depășească jumătate din capitalul social subscris existent la momentul autorizării, respectiv </w:t>
      </w:r>
      <w:r w:rsidR="006F08EF" w:rsidRPr="00886CB3">
        <w:rPr>
          <w:rFonts w:asciiTheme="majorHAnsi" w:hAnsiTheme="majorHAnsi" w:cstheme="majorHAnsi"/>
          <w:sz w:val="22"/>
          <w:szCs w:val="22"/>
          <w:lang w:val="ro-RO"/>
        </w:rPr>
        <w:t>200</w:t>
      </w:r>
      <w:r w:rsidRPr="00886CB3">
        <w:rPr>
          <w:rFonts w:asciiTheme="majorHAnsi" w:hAnsiTheme="majorHAnsi" w:cstheme="majorHAnsi"/>
          <w:sz w:val="22"/>
          <w:szCs w:val="22"/>
          <w:lang w:val="ro-RO"/>
        </w:rPr>
        <w:t>.000 lei (capitalul autorizat).</w:t>
      </w:r>
    </w:p>
    <w:p w14:paraId="5018484F" w14:textId="77777777" w:rsidR="00DB2E16" w:rsidRPr="00886CB3" w:rsidRDefault="00DB2E16" w:rsidP="00886CB3">
      <w:pPr>
        <w:pStyle w:val="BodyText"/>
        <w:spacing w:before="120" w:after="240" w:line="320" w:lineRule="exact"/>
        <w:ind w:right="116"/>
        <w:rPr>
          <w:rFonts w:asciiTheme="majorHAnsi" w:hAnsiTheme="majorHAnsi" w:cstheme="majorHAnsi"/>
          <w:b/>
          <w:bCs/>
          <w:w w:val="105"/>
          <w:sz w:val="22"/>
          <w:szCs w:val="22"/>
          <w:lang w:val="ro-RO"/>
        </w:rPr>
      </w:pPr>
      <w:r w:rsidRPr="00886CB3">
        <w:rPr>
          <w:rFonts w:asciiTheme="majorHAnsi" w:hAnsiTheme="majorHAnsi" w:cstheme="majorHAnsi"/>
          <w:b/>
          <w:bCs/>
          <w:w w:val="105"/>
          <w:sz w:val="22"/>
          <w:szCs w:val="22"/>
          <w:lang w:val="ro-RO"/>
        </w:rPr>
        <w:lastRenderedPageBreak/>
        <w:t>Art. 15. CONVOCAREA ADUNĂRII GENERALE A ACȚIONARILOR</w:t>
      </w:r>
    </w:p>
    <w:p w14:paraId="4E9AE8B9" w14:textId="77777777" w:rsidR="00DB2E16" w:rsidRPr="00886CB3" w:rsidRDefault="00DB2E16" w:rsidP="00886CB3">
      <w:pPr>
        <w:pStyle w:val="BodyText"/>
        <w:spacing w:before="120" w:after="240" w:line="320" w:lineRule="exact"/>
        <w:ind w:right="116"/>
        <w:rPr>
          <w:rFonts w:asciiTheme="majorHAnsi" w:hAnsiTheme="majorHAnsi" w:cstheme="majorHAnsi"/>
          <w:sz w:val="22"/>
          <w:szCs w:val="22"/>
          <w:lang w:val="ro-RO"/>
        </w:rPr>
      </w:pPr>
      <w:r w:rsidRPr="00886CB3">
        <w:rPr>
          <w:rFonts w:asciiTheme="majorHAnsi" w:hAnsiTheme="majorHAnsi" w:cstheme="majorHAnsi"/>
          <w:w w:val="105"/>
          <w:sz w:val="22"/>
          <w:szCs w:val="22"/>
          <w:lang w:val="ro-RO"/>
        </w:rPr>
        <w:t xml:space="preserve">15.1. </w:t>
      </w:r>
      <w:r w:rsidRPr="00886CB3">
        <w:rPr>
          <w:rFonts w:asciiTheme="majorHAnsi" w:hAnsiTheme="majorHAnsi" w:cstheme="majorHAnsi"/>
          <w:sz w:val="22"/>
          <w:szCs w:val="22"/>
          <w:lang w:val="ro-RO"/>
        </w:rPr>
        <w:t>Adunarea Generală a Acţionarilor va fi convocată de către Consiliul de administrație, ori de câte ori apar probleme care ţin de competenţa acesteia.</w:t>
      </w:r>
    </w:p>
    <w:p w14:paraId="27DEDBDF" w14:textId="77777777" w:rsidR="00DB2E16" w:rsidRPr="00886CB3" w:rsidRDefault="00DB2E16" w:rsidP="00886CB3">
      <w:pPr>
        <w:pStyle w:val="BodyText"/>
        <w:spacing w:before="120" w:after="240" w:line="320" w:lineRule="exact"/>
        <w:ind w:right="116"/>
        <w:rPr>
          <w:rFonts w:asciiTheme="majorHAnsi" w:hAnsiTheme="majorHAnsi" w:cstheme="majorHAnsi"/>
          <w:sz w:val="22"/>
          <w:szCs w:val="22"/>
          <w:lang w:val="ro-RO"/>
        </w:rPr>
      </w:pPr>
      <w:r w:rsidRPr="00886CB3">
        <w:rPr>
          <w:rFonts w:asciiTheme="majorHAnsi" w:hAnsiTheme="majorHAnsi" w:cstheme="majorHAnsi"/>
          <w:sz w:val="22"/>
          <w:szCs w:val="22"/>
          <w:lang w:val="ro-RO"/>
        </w:rPr>
        <w:t>15.2. Consiliul de administrație este obligat să convoace de îndată Adunarea Generală a Acţionarilor, la cererea acţionarilor reprezentând individual sau împreună cel puţin 5% din capitalul social, dacă cererea cuprinde dispoziţii care intră în atribuţiile acesteia.</w:t>
      </w:r>
    </w:p>
    <w:p w14:paraId="2BA5CB9C" w14:textId="77777777" w:rsidR="00DB2E16" w:rsidRPr="00886CB3" w:rsidRDefault="00DB2E16" w:rsidP="00886CB3">
      <w:pPr>
        <w:pStyle w:val="BodyText"/>
        <w:spacing w:before="120" w:after="240" w:line="320" w:lineRule="exact"/>
        <w:ind w:right="116"/>
        <w:rPr>
          <w:rFonts w:asciiTheme="majorHAnsi" w:hAnsiTheme="majorHAnsi" w:cstheme="majorHAnsi"/>
          <w:sz w:val="22"/>
          <w:szCs w:val="22"/>
          <w:lang w:val="ro-RO"/>
        </w:rPr>
      </w:pPr>
      <w:r w:rsidRPr="00886CB3">
        <w:rPr>
          <w:rFonts w:asciiTheme="majorHAnsi" w:hAnsiTheme="majorHAnsi" w:cstheme="majorHAnsi"/>
          <w:sz w:val="22"/>
          <w:szCs w:val="22"/>
          <w:lang w:val="ro-RO"/>
        </w:rPr>
        <w:t>15.3. Convocarea se publică în Monitorul Oficial al României, Partea a IV-a, și în unul dintre ziarele de largă răspândire din localitatea în care se află sediul Societăţii, cu cel puţin 30 de zile înainte de data ţinerii ședinţei.</w:t>
      </w:r>
    </w:p>
    <w:p w14:paraId="1280F219" w14:textId="77777777" w:rsidR="00DB2E16" w:rsidRPr="00886CB3" w:rsidRDefault="00DB2E16" w:rsidP="00886CB3">
      <w:pPr>
        <w:pStyle w:val="BodyText"/>
        <w:spacing w:before="120" w:after="240" w:line="320" w:lineRule="exact"/>
        <w:ind w:right="116"/>
        <w:rPr>
          <w:rFonts w:asciiTheme="majorHAnsi" w:hAnsiTheme="majorHAnsi" w:cstheme="majorHAnsi"/>
          <w:sz w:val="22"/>
          <w:szCs w:val="22"/>
          <w:lang w:val="ro-RO"/>
        </w:rPr>
      </w:pPr>
      <w:r w:rsidRPr="00886CB3">
        <w:rPr>
          <w:rFonts w:asciiTheme="majorHAnsi" w:hAnsiTheme="majorHAnsi" w:cstheme="majorHAnsi"/>
          <w:sz w:val="22"/>
          <w:szCs w:val="22"/>
          <w:lang w:val="ro-RO"/>
        </w:rPr>
        <w:t>15.4. Convocarea va cuprinde locul și data ţinerii Adunării Generale a Acţionarilor, ordinea de zi, cu menţionarea explicită a tuturor problemelor care vor face obiectul dezbaterilor și orice alte elemente cerute de lege. În cazul în care pe ordinea de zi figurează numirea membrilor Consiliului de Administraţie, în convocare se va menţiona că lista cuprinzând informaţii cu privire la numele, localitatea de domiciliul și calificarea profesională ale persoanelor propuse pentru funcţia de administrator se află la dispoziţia acţionarilor, putând fi consultată și completată de aceștia. Când pe ordinea de zi figurează propuneri pentru modificarea Actului Constitutiv, convocarea va cuprinde textul integral al propunerilor. Acţionarilor le vor fi puse la dispoziţie toate documentele și informaţiile cerute de lege.</w:t>
      </w:r>
    </w:p>
    <w:p w14:paraId="77D45510" w14:textId="77777777" w:rsidR="00DB2E16" w:rsidRPr="00886CB3" w:rsidRDefault="00DB2E16" w:rsidP="00886CB3">
      <w:pPr>
        <w:pStyle w:val="BodyText"/>
        <w:spacing w:before="120" w:after="240" w:line="320" w:lineRule="exact"/>
        <w:ind w:right="116"/>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15.5. În cazul Adunării Generale a Acționarilor a cărei ordine de zi vizează și evenimente corporative, convocarea trebuie să cuprindă propunerea privind detaliile acestor evenimente, inclusiv data de referință, data de înregistrare, ex-date, data plății, data participării garantate, detalii referitoare la distribuire, drepturi de preferință, drepturi de alocare, de subscriere, anulare, conversie, modalități de plată, perioada de exprimare a opțiunilor etc. </w:t>
      </w:r>
    </w:p>
    <w:p w14:paraId="27D0388E" w14:textId="77777777" w:rsidR="00DB2E16" w:rsidRPr="00886CB3" w:rsidRDefault="00DB2E16" w:rsidP="00886CB3">
      <w:pPr>
        <w:pStyle w:val="BodyText"/>
        <w:spacing w:before="120" w:after="240" w:line="320" w:lineRule="exact"/>
        <w:ind w:right="116"/>
        <w:rPr>
          <w:rFonts w:asciiTheme="majorHAnsi" w:hAnsiTheme="majorHAnsi" w:cstheme="majorHAnsi"/>
          <w:sz w:val="22"/>
          <w:szCs w:val="22"/>
          <w:lang w:val="ro-RO"/>
        </w:rPr>
      </w:pPr>
      <w:r w:rsidRPr="00886CB3">
        <w:rPr>
          <w:rFonts w:asciiTheme="majorHAnsi" w:hAnsiTheme="majorHAnsi" w:cstheme="majorHAnsi"/>
          <w:sz w:val="22"/>
          <w:szCs w:val="22"/>
          <w:lang w:val="ro-RO"/>
        </w:rPr>
        <w:t>15.6. Convocarea, orice alt punct adăugat pe ordinea de zi la cererea acționarilor, propunerile Consiliului de administrație cu privire la punctele înscrise pe ordinea de zi, numărul total de acțiuni și drepturi de vot, precum și situațiile financiare anuale, raportul anual al Consiliului de administrație și propunerea cu privire la distribuirea de dividende dacă este cazul și orice alt document aferent punctelor înscrise pe ordinea de zi se pun la dispoziția acționarilor prin publicarea acestora pe pagina de internet a Societății, pentru liberul acces al acționarilor, cu cel puțin 30 zile înaintea datei stabilite pentru întrunirea Adunării Generale.</w:t>
      </w:r>
    </w:p>
    <w:p w14:paraId="7A166F3B" w14:textId="77777777" w:rsidR="00DB2E16" w:rsidRPr="00886CB3" w:rsidRDefault="00DB2E16" w:rsidP="00886CB3">
      <w:pPr>
        <w:pStyle w:val="BodyText"/>
        <w:spacing w:before="120" w:after="240" w:line="320" w:lineRule="exact"/>
        <w:ind w:right="116"/>
        <w:rPr>
          <w:rFonts w:asciiTheme="majorHAnsi" w:hAnsiTheme="majorHAnsi" w:cstheme="majorHAnsi"/>
          <w:sz w:val="22"/>
          <w:szCs w:val="22"/>
          <w:lang w:val="ro-RO"/>
        </w:rPr>
      </w:pPr>
      <w:r w:rsidRPr="00886CB3">
        <w:rPr>
          <w:rFonts w:asciiTheme="majorHAnsi" w:hAnsiTheme="majorHAnsi" w:cstheme="majorHAnsi"/>
          <w:sz w:val="22"/>
          <w:szCs w:val="22"/>
          <w:lang w:val="ro-RO"/>
        </w:rPr>
        <w:t>15.7. Acționarii reprezentând întreg capitalul social, dacă niciunul dintre aceștia nu se opune, vor putea să se întrunească într-o adunare generală și să ia orice hotărâre de competența adunării fără formalitățile cerute pentru convocarea ei.</w:t>
      </w:r>
    </w:p>
    <w:p w14:paraId="6D0A1B79"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b/>
          <w:bCs/>
          <w:caps/>
          <w:sz w:val="22"/>
          <w:szCs w:val="22"/>
          <w:lang w:val="ro-RO"/>
        </w:rPr>
      </w:pPr>
      <w:r w:rsidRPr="00886CB3">
        <w:rPr>
          <w:rFonts w:asciiTheme="majorHAnsi" w:hAnsiTheme="majorHAnsi" w:cstheme="majorHAnsi"/>
          <w:b/>
          <w:bCs/>
          <w:sz w:val="22"/>
          <w:szCs w:val="22"/>
          <w:lang w:val="ro-RO"/>
        </w:rPr>
        <w:t xml:space="preserve">Art. 16. </w:t>
      </w:r>
      <w:r w:rsidRPr="00886CB3">
        <w:rPr>
          <w:rFonts w:asciiTheme="majorHAnsi" w:hAnsiTheme="majorHAnsi" w:cstheme="majorHAnsi"/>
          <w:b/>
          <w:bCs/>
          <w:caps/>
          <w:sz w:val="22"/>
          <w:szCs w:val="22"/>
          <w:lang w:val="ro-RO"/>
        </w:rPr>
        <w:t>Condiții de cvorum și validitate pentru hotărârile Adunărilor Generale ale Acționarilor</w:t>
      </w:r>
    </w:p>
    <w:p w14:paraId="37CCE6E5"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16.1. Pentru validitatea deliberărilor Adunării Generale Ordinare a Acţionarilor, este necesară, la prima convocare, prezenţa acţionarilor care deţin cel puţin o pătrime (25%) din numărul total de drepturi de vot. Dacă Adunarea Generală Ordinară nu poate lucra din cauza neîndeplinirii cerinţei de cvorum, la a doua convocare, cvorumul va fi </w:t>
      </w:r>
      <w:r w:rsidRPr="00886CB3">
        <w:rPr>
          <w:rFonts w:asciiTheme="majorHAnsi" w:hAnsiTheme="majorHAnsi" w:cstheme="majorHAnsi"/>
          <w:sz w:val="22"/>
          <w:szCs w:val="22"/>
          <w:lang w:val="ro-RO"/>
        </w:rPr>
        <w:lastRenderedPageBreak/>
        <w:t>considerat întrunit indiferent de numărul acţionarilor prezenţi. În ambele cazuri, hotărârile se vor adopta în mod valabil cu majoritatea voturilor exprimate.</w:t>
      </w:r>
    </w:p>
    <w:p w14:paraId="4AC2B56F"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16.2. Pentru validitatea deliberărilor Adunării Generale Extraordinare a Acţionarilor, este necesară, la prima convocare, prezenţa acţionarilor deţinând cel puţin o pătrime (25%) din numărul total de drepturi de vot, iar la convocările următoare, prezenţa acţionarilor deţinând cel puţin o cincime (20%) din numărul total de drepturi de vot. În ambele cazuri, hotărârile se adoptă în mod valabil cu majoritatea voturilor deţinute de acţionarii prezenţi sau reprezentaţi.</w:t>
      </w:r>
    </w:p>
    <w:p w14:paraId="2AB73FCA"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16.3. Potrivit legii, prin excepţie, hotărârile Adunării Generale Extraordinare a Acţionarilor cu privire la modificarea obiectului principal de activitate al Societăţii, de reducere sau de majorare a capitalului social (cu excepţia majorării capitalului social prin aport în natură), de schimbare a formei juridice, de fuziune, divizare sau de dizolvare a Societăţii se iau cu o majoritate de cel puţin două treimi din drepturile de vot deţinute de acţionarii prezenţi sau reprezentaţi.</w:t>
      </w:r>
    </w:p>
    <w:p w14:paraId="5316E167"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16.4. Hotărârile de ridicare a dreptului de preferinţă al acţionarilor de a subscrie noi acţiuni în cadrul unor operaţiuni de majorare de capital social, precum și hotărârile de majorare a capitalului social prin aport în natură trebuie să fie aprobate în Adunarea Generală Extraordinară a Acţionarilor la care participă acţionari reprezentând cel puţin 85% din capitalul social subscris și cu votul acţionarilor care deţin cel puţin 3 sferturi (75%) din drepturile de vot. Delegarea acestor atribuţii de către Adunarea Generală Extraordinară a Acţionarilor către Consiliul de Administraţie se va face în aceleași condiţii de cvorum și majoritate.</w:t>
      </w:r>
    </w:p>
    <w:p w14:paraId="2FD20F06"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16.5. Hotărârea având ca obiect majorarea capitalului social prin majorarea valorii nominale a acțiunilor se ia cu votul tuturor acționarilor, cu excepția cazului în care majorarea este realizată prin încorporarea rezervelor, beneficiilor sau primelor de emisiune.</w:t>
      </w:r>
    </w:p>
    <w:p w14:paraId="4BC695E7" w14:textId="77777777" w:rsidR="00DB2E16" w:rsidRPr="00886CB3" w:rsidRDefault="00DB2E16" w:rsidP="00886CB3">
      <w:pPr>
        <w:widowControl w:val="0"/>
        <w:suppressAutoHyphens/>
        <w:spacing w:before="120" w:after="240" w:line="320" w:lineRule="exact"/>
        <w:jc w:val="both"/>
        <w:rPr>
          <w:rFonts w:asciiTheme="majorHAnsi" w:hAnsiTheme="majorHAnsi" w:cstheme="majorHAnsi"/>
          <w:b/>
          <w:bCs/>
          <w:caps/>
          <w:sz w:val="22"/>
          <w:szCs w:val="22"/>
          <w:lang w:val="ro-RO"/>
        </w:rPr>
      </w:pPr>
      <w:r w:rsidRPr="00886CB3">
        <w:rPr>
          <w:rFonts w:asciiTheme="majorHAnsi" w:hAnsiTheme="majorHAnsi" w:cstheme="majorHAnsi"/>
          <w:b/>
          <w:bCs/>
          <w:sz w:val="22"/>
          <w:szCs w:val="22"/>
          <w:lang w:val="ro-RO"/>
        </w:rPr>
        <w:t xml:space="preserve">Art. 17. </w:t>
      </w:r>
      <w:r w:rsidRPr="00886CB3">
        <w:rPr>
          <w:rFonts w:asciiTheme="majorHAnsi" w:hAnsiTheme="majorHAnsi" w:cstheme="majorHAnsi"/>
          <w:b/>
          <w:bCs/>
          <w:caps/>
          <w:sz w:val="22"/>
          <w:szCs w:val="22"/>
          <w:lang w:val="ro-RO"/>
        </w:rPr>
        <w:t>Exercitarea votului în Adunarea Generală</w:t>
      </w:r>
    </w:p>
    <w:p w14:paraId="1C71929E"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17.1. Acționarii exercită dreptul lor de vot în adunarea generală proporțional cu numărul acțiunilor pe care le posedă, în raportul de 1acțiune: 1 drept de vot.</w:t>
      </w:r>
    </w:p>
    <w:p w14:paraId="4C1266C1"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17.2. Dreptul de vot asociat acțiunilor constituite garanții reale mobiliare aparține proprietarului.</w:t>
      </w:r>
    </w:p>
    <w:p w14:paraId="78FCCC28"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sz w:val="22"/>
          <w:szCs w:val="22"/>
          <w:lang w:val="ro-RO"/>
        </w:rPr>
      </w:pPr>
      <w:r w:rsidRPr="00886CB3">
        <w:rPr>
          <w:rFonts w:asciiTheme="majorHAnsi" w:eastAsia="SimSun" w:hAnsiTheme="majorHAnsi" w:cstheme="majorHAnsi"/>
          <w:sz w:val="22"/>
          <w:szCs w:val="22"/>
          <w:lang w:val="ro-RO"/>
        </w:rPr>
        <w:t>17.3. Acționarii îndreptătiți să participe la Adunarea Generală a Acționarilor sunt cei care dețin acțiuni la data de referința specificată în convocatorul adunării, accesul lor fiind permis prin simpla probă a identității acestora, făcută, în cazul acționarilor persoane fizice, cu actul de identitate sau, în cazul persoanelor juridice și a acționarilor persoane fizice reprezentate, cu împuternicirea dată persoanei fizice care le reprezintă.</w:t>
      </w:r>
    </w:p>
    <w:p w14:paraId="153116C4"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17.4. În temeiul procurii speciale al cărei formular este pus la dispoziție la sediul și pe pagina de internet ale societății, acționarii își pot desemna orice reprezentant, cu excepția:</w:t>
      </w:r>
    </w:p>
    <w:p w14:paraId="174316FA" w14:textId="77777777" w:rsidR="00DB2E16" w:rsidRPr="00886CB3" w:rsidRDefault="00DB2E16" w:rsidP="00886CB3">
      <w:pPr>
        <w:pStyle w:val="ListParagraph"/>
        <w:numPr>
          <w:ilvl w:val="0"/>
          <w:numId w:val="13"/>
        </w:numPr>
        <w:autoSpaceDE/>
        <w:spacing w:before="120" w:after="240" w:line="320" w:lineRule="exact"/>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acționarilor majoritari ai emitentului;</w:t>
      </w:r>
    </w:p>
    <w:p w14:paraId="03D52A06" w14:textId="77777777" w:rsidR="00DB2E16" w:rsidRPr="00886CB3" w:rsidRDefault="00DB2E16" w:rsidP="00886CB3">
      <w:pPr>
        <w:pStyle w:val="ListParagraph"/>
        <w:numPr>
          <w:ilvl w:val="0"/>
          <w:numId w:val="13"/>
        </w:numPr>
        <w:autoSpaceDE/>
        <w:spacing w:before="120" w:after="240" w:line="320" w:lineRule="exact"/>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lastRenderedPageBreak/>
        <w:t>membrilor organelor de administrare, conducere sau supraveghere ai emitentului, ai unui acționar majoritar sau ai unei persoane controlate;</w:t>
      </w:r>
    </w:p>
    <w:p w14:paraId="23B9DA4F" w14:textId="77777777" w:rsidR="00DB2E16" w:rsidRPr="00886CB3" w:rsidRDefault="00DB2E16" w:rsidP="00886CB3">
      <w:pPr>
        <w:pStyle w:val="ListParagraph"/>
        <w:numPr>
          <w:ilvl w:val="0"/>
          <w:numId w:val="13"/>
        </w:numPr>
        <w:autoSpaceDE/>
        <w:spacing w:before="120" w:after="240" w:line="320" w:lineRule="exact"/>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angajaților sau auditorilor societății / ai unui acționar majoritari sau ai unei entități controlate;</w:t>
      </w:r>
    </w:p>
    <w:p w14:paraId="2BF8D008" w14:textId="77777777" w:rsidR="00DB2E16" w:rsidRPr="00886CB3" w:rsidRDefault="00DB2E16" w:rsidP="00886CB3">
      <w:pPr>
        <w:pStyle w:val="ListParagraph"/>
        <w:numPr>
          <w:ilvl w:val="0"/>
          <w:numId w:val="13"/>
        </w:numPr>
        <w:autoSpaceDE/>
        <w:spacing w:before="120" w:after="240" w:line="320" w:lineRule="exact"/>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soțului, rudelor, afinilor până la gradul al patrulea inclusiv ai uneia dintre persoanele fizice prevăzute la lit. a) – c)</w:t>
      </w:r>
    </w:p>
    <w:p w14:paraId="035199C1"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17.5. Împuternicitul nu poate fi substituit de o altă persoană decât în cazul în care acest drept i-a fost conferit în mod expres de către acționar în împuternicire.</w:t>
      </w:r>
    </w:p>
    <w:p w14:paraId="6C84223B"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17.6. </w:t>
      </w:r>
      <w:r w:rsidR="00DE396C" w:rsidRPr="00886CB3">
        <w:rPr>
          <w:rFonts w:asciiTheme="majorHAnsi" w:hAnsiTheme="majorHAnsi" w:cstheme="majorHAnsi"/>
          <w:sz w:val="22"/>
          <w:szCs w:val="22"/>
          <w:lang w:val="ro-RO"/>
        </w:rPr>
        <w:t>Societatea poate organiza adunările generale în așa fel încât participarea, desemnarea / revocarea de reprezentanți și exercitarea votului să se poată realiza prin mijloace electronice de transmisie a datelor și prin corespondență, cu respectarea prevederilor legislative în vigoare.</w:t>
      </w:r>
    </w:p>
    <w:p w14:paraId="24221637"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17.7. Acționarii care au calitatea de administratori nu pot vota nici personal, nici prin mandatar, cu privire la descărcarea gestiunii lor sau la o altă problemă în care persoana sau administrația lor ar fi în discuție. Persoanele respective pot vota, însă, situațiile financiare anuale, dacă nu se poate forma majoritate legală fără votul lor.</w:t>
      </w:r>
    </w:p>
    <w:p w14:paraId="4ABB1239"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sz w:val="22"/>
          <w:szCs w:val="22"/>
          <w:lang w:val="ro-RO"/>
        </w:rPr>
      </w:pPr>
      <w:r w:rsidRPr="00886CB3">
        <w:rPr>
          <w:rFonts w:asciiTheme="majorHAnsi" w:eastAsia="SimSun" w:hAnsiTheme="majorHAnsi" w:cstheme="majorHAnsi"/>
          <w:sz w:val="22"/>
          <w:szCs w:val="22"/>
          <w:lang w:val="ro-RO"/>
        </w:rPr>
        <w:t>17.8. Acționarul care, într-o anumita operațiune, are, fie personal, fie ca mandatar al unei alte persoane, un interes contrar aceluia al societății, va trebui sa se abțină de la deliberările privind acea operațiune. Acționarul care contravine acestei dispoziții este răspunzător de daunele produse societății, dacă, fără votul său, nu s-ar fi obținut majoritatea cerută.</w:t>
      </w:r>
    </w:p>
    <w:p w14:paraId="05B6F12C"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sz w:val="22"/>
          <w:szCs w:val="22"/>
          <w:lang w:val="ro-RO"/>
        </w:rPr>
      </w:pPr>
      <w:r w:rsidRPr="00886CB3">
        <w:rPr>
          <w:rFonts w:asciiTheme="majorHAnsi" w:eastAsia="SimSun" w:hAnsiTheme="majorHAnsi" w:cstheme="majorHAnsi"/>
          <w:sz w:val="22"/>
          <w:szCs w:val="22"/>
          <w:lang w:val="ro-RO"/>
        </w:rPr>
        <w:t xml:space="preserve">17.9. Hotărârile adunărilor generale se iau prin vot deschis. Votul secret este obligatoriu pentru </w:t>
      </w:r>
      <w:r w:rsidRPr="00886CB3">
        <w:rPr>
          <w:rFonts w:asciiTheme="majorHAnsi" w:hAnsiTheme="majorHAnsi" w:cstheme="majorHAnsi"/>
          <w:sz w:val="22"/>
          <w:szCs w:val="22"/>
          <w:lang w:val="ro-RO"/>
        </w:rPr>
        <w:t xml:space="preserve">alegerea și revocarea </w:t>
      </w:r>
      <w:r w:rsidRPr="00886CB3">
        <w:rPr>
          <w:rFonts w:asciiTheme="majorHAnsi" w:eastAsia="SimSun" w:hAnsiTheme="majorHAnsi" w:cstheme="majorHAnsi"/>
          <w:sz w:val="22"/>
          <w:szCs w:val="22"/>
          <w:lang w:val="ro-RO"/>
        </w:rPr>
        <w:t xml:space="preserve">administratorilor și pentru luarea hotărârilor referitoare la răspunderea </w:t>
      </w:r>
      <w:r w:rsidRPr="00886CB3">
        <w:rPr>
          <w:rFonts w:asciiTheme="majorHAnsi" w:hAnsiTheme="majorHAnsi" w:cstheme="majorHAnsi"/>
          <w:sz w:val="22"/>
          <w:szCs w:val="22"/>
          <w:lang w:val="ro-RO"/>
        </w:rPr>
        <w:t>organelor de administrare, conducere și de control ale Societății</w:t>
      </w:r>
      <w:r w:rsidRPr="00886CB3">
        <w:rPr>
          <w:rFonts w:asciiTheme="majorHAnsi" w:eastAsia="SimSun" w:hAnsiTheme="majorHAnsi" w:cstheme="majorHAnsi"/>
          <w:sz w:val="22"/>
          <w:szCs w:val="22"/>
          <w:lang w:val="ro-RO"/>
        </w:rPr>
        <w:t>.</w:t>
      </w:r>
    </w:p>
    <w:p w14:paraId="564EDE01"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eastAsia="SimSun" w:hAnsiTheme="majorHAnsi" w:cstheme="majorHAnsi"/>
          <w:sz w:val="22"/>
          <w:szCs w:val="22"/>
          <w:lang w:val="ro-RO"/>
        </w:rPr>
        <w:t>17.11 Dreptul de vot nu poate fi cedat.  Orice convenţie prin care acţionarul se obligă să exercite dreptul de vot în conformitate cu instrucţiunile sau propunerile formulate de Societate sau de persoanele cu atribuţii de reprezentare a Societăţii este nulă</w:t>
      </w:r>
      <w:r w:rsidRPr="00886CB3">
        <w:rPr>
          <w:rFonts w:asciiTheme="majorHAnsi" w:hAnsiTheme="majorHAnsi" w:cstheme="majorHAnsi"/>
          <w:sz w:val="22"/>
          <w:szCs w:val="22"/>
          <w:lang w:val="ro-RO"/>
        </w:rPr>
        <w:t>.</w:t>
      </w:r>
    </w:p>
    <w:p w14:paraId="7DF03B6E" w14:textId="77777777" w:rsidR="00DB2E16" w:rsidRPr="00886CB3" w:rsidRDefault="00DB2E16" w:rsidP="00886CB3">
      <w:pPr>
        <w:widowControl w:val="0"/>
        <w:suppressAutoHyphens/>
        <w:spacing w:before="120" w:after="240" w:line="320" w:lineRule="exact"/>
        <w:jc w:val="both"/>
        <w:rPr>
          <w:rFonts w:asciiTheme="majorHAnsi" w:hAnsiTheme="majorHAnsi" w:cstheme="majorHAnsi"/>
          <w:b/>
          <w:bCs/>
          <w:caps/>
          <w:sz w:val="22"/>
          <w:szCs w:val="22"/>
          <w:lang w:val="ro-RO"/>
        </w:rPr>
      </w:pPr>
      <w:r w:rsidRPr="00886CB3">
        <w:rPr>
          <w:rFonts w:asciiTheme="majorHAnsi" w:hAnsiTheme="majorHAnsi" w:cstheme="majorHAnsi"/>
          <w:b/>
          <w:bCs/>
          <w:sz w:val="22"/>
          <w:szCs w:val="22"/>
          <w:lang w:val="ro-RO"/>
        </w:rPr>
        <w:t xml:space="preserve">Art. 18. </w:t>
      </w:r>
      <w:r w:rsidRPr="00886CB3">
        <w:rPr>
          <w:rFonts w:asciiTheme="majorHAnsi" w:hAnsiTheme="majorHAnsi" w:cstheme="majorHAnsi"/>
          <w:b/>
          <w:bCs/>
          <w:caps/>
          <w:sz w:val="22"/>
          <w:szCs w:val="22"/>
          <w:lang w:val="ro-RO"/>
        </w:rPr>
        <w:t>Desfășurarea Adunării Generale</w:t>
      </w:r>
    </w:p>
    <w:p w14:paraId="0424D4EA" w14:textId="77777777" w:rsidR="00DB2E16" w:rsidRPr="00886CB3" w:rsidRDefault="00DB2E16" w:rsidP="00886CB3">
      <w:pPr>
        <w:pStyle w:val="Normal1"/>
        <w:tabs>
          <w:tab w:val="left" w:pos="2127"/>
        </w:tab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 xml:space="preserve">18.1. Adunarea Generală a Acționarilor va fi prezidată de președintele Consiliului de administrație  sau un alt membru al Consiliului de administrație desemnat de președintele acestuia, care va deschide ședința Adunării în ziua și la ora arătate în convocare. </w:t>
      </w:r>
    </w:p>
    <w:p w14:paraId="1408C27E" w14:textId="77777777" w:rsidR="00DB2E16" w:rsidRPr="00886CB3" w:rsidRDefault="00DB2E16" w:rsidP="00886CB3">
      <w:pPr>
        <w:pStyle w:val="Normal1"/>
        <w:tabs>
          <w:tab w:val="left" w:pos="2127"/>
        </w:tab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 xml:space="preserve">18.2. Adunarea Generală a Acționarilor va alege, dintre acționarii prezenți, unul până la trei secretari, care vor verifica lista de prezență a acționarilor, indicând capitalul social pe care îl reprezintă fiecare, și întocmind procesul verbal pentru constatarea îndeplinirii tuturor formalităților cerute de lege și de actul constitutiv. </w:t>
      </w:r>
    </w:p>
    <w:p w14:paraId="2F1A1911" w14:textId="77777777" w:rsidR="00DB2E16" w:rsidRPr="00886CB3" w:rsidRDefault="00DB2E16" w:rsidP="00886CB3">
      <w:pPr>
        <w:pStyle w:val="Normal1"/>
        <w:tabs>
          <w:tab w:val="left" w:pos="2127"/>
        </w:tabs>
        <w:spacing w:before="120" w:after="240" w:line="320" w:lineRule="exact"/>
        <w:jc w:val="both"/>
        <w:rPr>
          <w:rFonts w:asciiTheme="majorHAnsi" w:eastAsia="Book Antiqua" w:hAnsiTheme="majorHAnsi" w:cstheme="majorHAnsi"/>
          <w:bCs/>
          <w:sz w:val="22"/>
          <w:szCs w:val="22"/>
          <w:lang w:val="ro-RO"/>
        </w:rPr>
      </w:pPr>
      <w:r w:rsidRPr="00886CB3">
        <w:rPr>
          <w:rFonts w:asciiTheme="majorHAnsi" w:hAnsiTheme="majorHAnsi" w:cstheme="majorHAnsi"/>
          <w:bCs/>
          <w:sz w:val="22"/>
          <w:szCs w:val="22"/>
          <w:lang w:val="ro-RO"/>
        </w:rPr>
        <w:t xml:space="preserve">18.3. Adunarea Generală a Acționarilor va putea numi un avocat care sa îndeplinească operațiunile  ce intră în </w:t>
      </w:r>
      <w:r w:rsidRPr="00886CB3">
        <w:rPr>
          <w:rFonts w:asciiTheme="majorHAnsi" w:hAnsiTheme="majorHAnsi" w:cstheme="majorHAnsi"/>
          <w:bCs/>
          <w:sz w:val="22"/>
          <w:szCs w:val="22"/>
          <w:lang w:val="ro-RO"/>
        </w:rPr>
        <w:lastRenderedPageBreak/>
        <w:t>atribuțiile secretarului, pe cheltuiala Societății.</w:t>
      </w:r>
    </w:p>
    <w:p w14:paraId="17406AFC" w14:textId="77777777" w:rsidR="00DB2E16" w:rsidRPr="00886CB3" w:rsidRDefault="00DB2E16" w:rsidP="00886CB3">
      <w:pPr>
        <w:widowControl w:val="0"/>
        <w:suppressAutoHyphen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 xml:space="preserve">18.4. Procesul verbal al Adunării Generale a Acționarilor va fi semnat </w:t>
      </w:r>
      <w:r w:rsidRPr="00886CB3">
        <w:rPr>
          <w:rFonts w:asciiTheme="majorHAnsi" w:hAnsiTheme="majorHAnsi" w:cstheme="majorHAnsi"/>
          <w:bCs/>
          <w:color w:val="000000"/>
          <w:sz w:val="22"/>
          <w:szCs w:val="22"/>
          <w:lang w:val="ro-RO"/>
        </w:rPr>
        <w:t>de Președintele Consiliului de administrație sau persoana desemnată</w:t>
      </w:r>
      <w:r w:rsidRPr="00886CB3">
        <w:rPr>
          <w:rFonts w:asciiTheme="majorHAnsi" w:hAnsiTheme="majorHAnsi" w:cstheme="majorHAnsi"/>
          <w:bCs/>
          <w:sz w:val="22"/>
          <w:szCs w:val="22"/>
          <w:lang w:val="ro-RO"/>
        </w:rPr>
        <w:t xml:space="preserve"> și de către secretar și va constata îndeplinirea formalităților de convocare, data și locul adunării, acționarii prezenți, numărul acțiunilor deținute de aceștia, dezbaterile în rezumat, hotărârile luate, iar, la cererea acționarilor, declarațiile făcute de aceștia în ședință, respectiv, exprimarea votului împotriva unei hotărâri. La acest proces-verbal se vor anexa actele referitoare la convocare, precum și listele de prezență a acționarilor. Procesul verbal va fi trecut în Registrul Adunărilor Generale.</w:t>
      </w:r>
    </w:p>
    <w:p w14:paraId="1D54F5CE" w14:textId="77777777" w:rsidR="00DB2E16" w:rsidRPr="00886CB3" w:rsidRDefault="00DB2E16" w:rsidP="00886CB3">
      <w:pPr>
        <w:widowControl w:val="0"/>
        <w:suppressAutoHyphen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18.5. Nu pot fi adoptate hotărâri asupra unor puncte de pe ordinea de zi care nu au fost publicate prin convocator, cu excepția cazului în care toți acționarii au fost prezenți sau reprezentați și niciunul dintre aceștia nu s-a opus sau nu a contestat această hotărâre.</w:t>
      </w:r>
    </w:p>
    <w:p w14:paraId="5F669269" w14:textId="77777777" w:rsidR="00DB2E16" w:rsidRPr="00886CB3" w:rsidRDefault="00DB2E16" w:rsidP="00886CB3">
      <w:pPr>
        <w:widowControl w:val="0"/>
        <w:suppressAutoHyphen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18.6. Pentru a fi opozabile terților, hotărârile adunării generale vor fi depuse în termen de 15 zile la Oficiul Registrului Comerțului, spre a fi menționate în registru și publicate în Monitorul Oficial al României, Partea a IV-a.Rezultatele se vor publica și pe pagina de internet a societății, în termen de cel mult 15 zile de la data adunării generale.</w:t>
      </w:r>
    </w:p>
    <w:p w14:paraId="7D0BB748" w14:textId="77777777" w:rsidR="00DB2E16" w:rsidRPr="00886CB3" w:rsidRDefault="00DB2E16" w:rsidP="00886CB3">
      <w:pPr>
        <w:widowControl w:val="0"/>
        <w:suppressAutoHyphen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 xml:space="preserve">18.7. Hotărârile Adunării Generale a Acționarilor luate în condițiile legii și ale actului constitutiv sunt obligatorii  inclusiv pentru acționarii absenți sau nereprezentați. </w:t>
      </w:r>
    </w:p>
    <w:p w14:paraId="45835000" w14:textId="77777777" w:rsidR="00DB2E16" w:rsidRPr="00886CB3" w:rsidRDefault="00DB2E16" w:rsidP="00886CB3">
      <w:pPr>
        <w:widowControl w:val="0"/>
        <w:suppressAutoHyphen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18.8. Dispozițiile prezentului act constitutiv privind convocarea și desfășurarea Adunării Generale a Acționarilor, inclusiv publicarea hotărârilor adoptate în exercitarea atribuțiilor acesteia, se completează, după caz, cu cerințele legale și de reglementare stipulate de Legea Societăților de legislația pieței de capital și reglementărilor emise în aplicarea acesteia, preucm și de reglementările incidente domeniului principal de activitate al Societății.</w:t>
      </w:r>
    </w:p>
    <w:p w14:paraId="59A0D9CE" w14:textId="77777777" w:rsidR="00DB2E16" w:rsidRPr="00886CB3" w:rsidRDefault="00DB2E16" w:rsidP="00886CB3">
      <w:pPr>
        <w:widowControl w:val="0"/>
        <w:tabs>
          <w:tab w:val="left" w:pos="450"/>
        </w:tabs>
        <w:suppressAutoHyphen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18.9 Acționarii care nu sunt de acord cu hotărârile luate de adunarea generală cu privire la schimbarea obiectului principal de activitate, mutarea sediului societății în străinătate, schimbarea formei societății, fuziunea sau divizarea societății au dreptul de a se retrage din societate și de a obține contravaloarea acțiunilor, conform reglementărilor legale.</w:t>
      </w:r>
    </w:p>
    <w:p w14:paraId="7D5C5D14" w14:textId="77777777" w:rsidR="00DB2E16" w:rsidRPr="00886CB3" w:rsidRDefault="00DB2E16" w:rsidP="00886CB3">
      <w:pPr>
        <w:pStyle w:val="BodyText"/>
        <w:spacing w:before="120" w:after="240" w:line="320" w:lineRule="exact"/>
        <w:ind w:right="116"/>
        <w:rPr>
          <w:rFonts w:asciiTheme="majorHAnsi" w:hAnsiTheme="majorHAnsi" w:cstheme="majorHAnsi"/>
          <w:b/>
          <w:bCs/>
          <w:w w:val="105"/>
          <w:sz w:val="22"/>
          <w:szCs w:val="22"/>
          <w:lang w:val="ro-RO"/>
        </w:rPr>
      </w:pPr>
      <w:r w:rsidRPr="00886CB3">
        <w:rPr>
          <w:rFonts w:asciiTheme="majorHAnsi" w:hAnsiTheme="majorHAnsi" w:cstheme="majorHAnsi"/>
          <w:b/>
          <w:bCs/>
          <w:w w:val="105"/>
          <w:sz w:val="22"/>
          <w:szCs w:val="22"/>
          <w:lang w:val="ro-RO"/>
        </w:rPr>
        <w:t>Art. 19. ADMINISTRAREA SOCIETĂȚII</w:t>
      </w:r>
    </w:p>
    <w:p w14:paraId="5B6BB968" w14:textId="77777777" w:rsidR="00DB2E16" w:rsidRPr="00886CB3" w:rsidRDefault="00DB2E16" w:rsidP="00886CB3">
      <w:pPr>
        <w:pStyle w:val="BodyText"/>
        <w:spacing w:before="120" w:after="240" w:line="320" w:lineRule="exact"/>
        <w:ind w:right="116"/>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19.1. Societatea este administrată de un Consiliu de administrație alcătuit din 3 (trei) membri desemnați de Adunarea Generală Ordinară a Acționarilor.</w:t>
      </w:r>
    </w:p>
    <w:p w14:paraId="4EB4AF69" w14:textId="77777777" w:rsidR="00DB2E16" w:rsidRPr="00886CB3" w:rsidRDefault="00DB2E16" w:rsidP="00886CB3">
      <w:pPr>
        <w:widowControl w:val="0"/>
        <w:suppressAutoHyphens/>
        <w:spacing w:before="120" w:after="240" w:line="320" w:lineRule="exact"/>
        <w:jc w:val="both"/>
        <w:rPr>
          <w:rFonts w:asciiTheme="majorHAnsi" w:hAnsiTheme="majorHAnsi" w:cstheme="majorHAnsi"/>
          <w:b/>
          <w:bCs/>
          <w:sz w:val="22"/>
          <w:szCs w:val="22"/>
          <w:lang w:val="ro-RO"/>
        </w:rPr>
      </w:pPr>
      <w:r w:rsidRPr="00886CB3">
        <w:rPr>
          <w:rFonts w:asciiTheme="majorHAnsi" w:hAnsiTheme="majorHAnsi" w:cstheme="majorHAnsi"/>
          <w:sz w:val="22"/>
          <w:szCs w:val="22"/>
          <w:lang w:val="ro-RO"/>
        </w:rPr>
        <w:t xml:space="preserve">19.2. Consiliul de administrație are plenitudine de competență în a administra și gestiona Societatea, aducând la îndeplinire hotărârile Adunării Generale a Acționarilor, cu respectarea dispozițiilor prezentului act constitutiv și a prevederilor legale în vigoare. </w:t>
      </w:r>
    </w:p>
    <w:p w14:paraId="04BA26D1"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sz w:val="22"/>
          <w:szCs w:val="22"/>
          <w:lang w:val="ro-RO"/>
        </w:rPr>
      </w:pPr>
      <w:r w:rsidRPr="00886CB3">
        <w:rPr>
          <w:rFonts w:asciiTheme="majorHAnsi" w:hAnsiTheme="majorHAnsi" w:cstheme="majorHAnsi"/>
          <w:sz w:val="22"/>
          <w:szCs w:val="22"/>
          <w:lang w:val="ro-RO"/>
        </w:rPr>
        <w:t xml:space="preserve">19.3. </w:t>
      </w:r>
      <w:r w:rsidRPr="00886CB3">
        <w:rPr>
          <w:rFonts w:asciiTheme="majorHAnsi" w:eastAsia="SimSun" w:hAnsiTheme="majorHAnsi" w:cstheme="majorHAnsi"/>
          <w:sz w:val="22"/>
          <w:szCs w:val="22"/>
          <w:lang w:val="ro-RO"/>
        </w:rPr>
        <w:t xml:space="preserve">Consiliul de administrație răspunde de îndeplinirea tuturor actelor necesare și utile pentru realizarea obiectului de activitate al Societății, cu excepția celor care intră în atribuțiile Adunării Generale a Acționarilor. </w:t>
      </w:r>
    </w:p>
    <w:p w14:paraId="746FC0F7"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19.4. Membrii Consiliului de administrație pot fi cetățeni români sau străini, persoane fizice sau juridice, fără limitare, </w:t>
      </w:r>
      <w:r w:rsidRPr="00886CB3">
        <w:rPr>
          <w:rFonts w:asciiTheme="majorHAnsi" w:hAnsiTheme="majorHAnsi" w:cstheme="majorHAnsi"/>
          <w:sz w:val="22"/>
          <w:szCs w:val="22"/>
          <w:lang w:val="ro-RO"/>
        </w:rPr>
        <w:lastRenderedPageBreak/>
        <w:t xml:space="preserve">în conformitate cu dispozițiile legale în vigoare. Consiliul de administrație este prezidat de un Președinte, ales dintre membrii săi conform legii. </w:t>
      </w:r>
    </w:p>
    <w:p w14:paraId="7E4AC7E7"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19.5 Mandatul membrilor Consiliului de administraţie are o durată de 4 (patru) ani, cu excepţia cazului în care Adunarea Generală a Acţionarilor hotărăște în alt mod sau vreun membru al Consiliului de administraţie renunţă la mandat înainte de încheierea duratei mandatului.</w:t>
      </w:r>
    </w:p>
    <w:p w14:paraId="15E3D2A5" w14:textId="77777777" w:rsidR="00DB2E16" w:rsidRPr="00886CB3" w:rsidRDefault="00DB2E16" w:rsidP="00886CB3">
      <w:pPr>
        <w:widowControl w:val="0"/>
        <w:tabs>
          <w:tab w:val="left" w:pos="900"/>
          <w:tab w:val="left" w:pos="1418"/>
          <w:tab w:val="left" w:pos="2268"/>
        </w:tabs>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19.6 Mandatul primilor administratori numiţi în Consiliul de administraţie este, potrivit legii, de 2 (doi) ani. </w:t>
      </w:r>
    </w:p>
    <w:p w14:paraId="6014C2CE" w14:textId="77777777" w:rsidR="001629BD" w:rsidRPr="00886CB3" w:rsidRDefault="00DB2E16" w:rsidP="00886CB3">
      <w:pPr>
        <w:widowControl w:val="0"/>
        <w:tabs>
          <w:tab w:val="left" w:pos="900"/>
          <w:tab w:val="left" w:pos="1418"/>
          <w:tab w:val="left" w:pos="2268"/>
        </w:tabs>
        <w:suppressAutoHyphens/>
        <w:spacing w:before="120" w:after="240" w:line="320" w:lineRule="exact"/>
        <w:jc w:val="both"/>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 xml:space="preserve">19.7 </w:t>
      </w:r>
      <w:r w:rsidR="001629BD" w:rsidRPr="00886CB3">
        <w:rPr>
          <w:rFonts w:asciiTheme="majorHAnsi" w:hAnsiTheme="majorHAnsi" w:cstheme="majorHAnsi"/>
          <w:w w:val="105"/>
          <w:sz w:val="22"/>
          <w:szCs w:val="22"/>
          <w:lang w:val="ro-RO"/>
        </w:rPr>
        <w:t>La data prezentului Act Constitutiv, membrii Consiliului de administrație al Societății sunt:</w:t>
      </w:r>
    </w:p>
    <w:p w14:paraId="178241E3" w14:textId="1F093EF0" w:rsidR="00EA7843" w:rsidRPr="00886CB3" w:rsidRDefault="00EA7843" w:rsidP="00886CB3">
      <w:pPr>
        <w:widowControl w:val="0"/>
        <w:numPr>
          <w:ilvl w:val="0"/>
          <w:numId w:val="17"/>
        </w:numPr>
        <w:suppressAutoHyphens/>
        <w:autoSpaceDE w:val="0"/>
        <w:adjustRightInd w:val="0"/>
        <w:spacing w:before="120" w:after="240" w:line="320" w:lineRule="exact"/>
        <w:jc w:val="both"/>
        <w:rPr>
          <w:rFonts w:asciiTheme="majorHAnsi" w:hAnsiTheme="majorHAnsi" w:cstheme="majorHAnsi"/>
          <w:color w:val="000000"/>
          <w:sz w:val="22"/>
          <w:szCs w:val="22"/>
          <w:lang w:val="ro-RO"/>
        </w:rPr>
      </w:pPr>
      <w:bookmarkStart w:id="3" w:name="_Hlk96875444"/>
      <w:r w:rsidRPr="00886CB3">
        <w:rPr>
          <w:rFonts w:asciiTheme="majorHAnsi" w:hAnsiTheme="majorHAnsi" w:cstheme="majorHAnsi"/>
          <w:b/>
          <w:bCs/>
          <w:color w:val="000000"/>
          <w:sz w:val="22"/>
          <w:szCs w:val="22"/>
          <w:lang w:val="ro-RO"/>
        </w:rPr>
        <w:t>Dan-Andrei</w:t>
      </w:r>
      <w:r w:rsidR="00B837A9" w:rsidRPr="00886CB3">
        <w:rPr>
          <w:rFonts w:asciiTheme="majorHAnsi" w:hAnsiTheme="majorHAnsi" w:cstheme="majorHAnsi"/>
          <w:b/>
          <w:bCs/>
          <w:color w:val="000000"/>
          <w:sz w:val="22"/>
          <w:szCs w:val="22"/>
          <w:lang w:val="ro-RO"/>
        </w:rPr>
        <w:t xml:space="preserve"> Străuţ</w:t>
      </w:r>
      <w:r w:rsidRPr="00886CB3">
        <w:rPr>
          <w:rFonts w:asciiTheme="majorHAnsi" w:hAnsiTheme="majorHAnsi" w:cstheme="majorHAnsi"/>
          <w:color w:val="000000"/>
          <w:sz w:val="22"/>
          <w:szCs w:val="22"/>
          <w:lang w:val="ro-RO"/>
        </w:rPr>
        <w:t xml:space="preserve">, cetățean român născut la 04.09.1985 în Sectorul 5, Mun. București, România, domiciliat în Str. Doamna Ghica nr. 32B, bl. T3, ap. 1017, Sectorul 2, București, identificat cu </w:t>
      </w:r>
      <w:r w:rsidR="00B5428A" w:rsidRPr="00886CB3">
        <w:rPr>
          <w:rFonts w:asciiTheme="majorHAnsi" w:hAnsiTheme="majorHAnsi" w:cstheme="majorHAnsi"/>
          <w:color w:val="000000"/>
          <w:sz w:val="22"/>
          <w:szCs w:val="22"/>
          <w:lang w:val="ro-RO"/>
        </w:rPr>
        <w:t xml:space="preserve">C.I. seria </w:t>
      </w:r>
      <w:r w:rsidR="0061541F" w:rsidRPr="00886CB3">
        <w:rPr>
          <w:rFonts w:asciiTheme="majorHAnsi" w:hAnsiTheme="majorHAnsi" w:cstheme="majorHAnsi"/>
          <w:color w:val="000000"/>
          <w:sz w:val="22"/>
          <w:szCs w:val="22"/>
          <w:lang w:val="ro-RO"/>
        </w:rPr>
        <w:t xml:space="preserve">RZ </w:t>
      </w:r>
      <w:r w:rsidR="00B5428A" w:rsidRPr="00886CB3">
        <w:rPr>
          <w:rFonts w:asciiTheme="majorHAnsi" w:hAnsiTheme="majorHAnsi" w:cstheme="majorHAnsi"/>
          <w:color w:val="000000"/>
          <w:sz w:val="22"/>
          <w:szCs w:val="22"/>
          <w:lang w:val="ro-RO"/>
        </w:rPr>
        <w:t xml:space="preserve">nr. </w:t>
      </w:r>
      <w:r w:rsidR="0061541F" w:rsidRPr="00886CB3">
        <w:rPr>
          <w:rFonts w:asciiTheme="majorHAnsi" w:hAnsiTheme="majorHAnsi" w:cstheme="majorHAnsi"/>
          <w:color w:val="000000"/>
          <w:sz w:val="22"/>
          <w:szCs w:val="22"/>
          <w:lang w:val="ro-RO"/>
        </w:rPr>
        <w:t>128032</w:t>
      </w:r>
      <w:r w:rsidR="00B5428A" w:rsidRPr="00886CB3">
        <w:rPr>
          <w:rFonts w:asciiTheme="majorHAnsi" w:hAnsiTheme="majorHAnsi" w:cstheme="majorHAnsi"/>
          <w:color w:val="000000"/>
          <w:sz w:val="22"/>
          <w:szCs w:val="22"/>
          <w:lang w:val="ro-RO"/>
        </w:rPr>
        <w:t xml:space="preserve">, emisă de S.P.C.E.P sector 2 la data de </w:t>
      </w:r>
      <w:r w:rsidR="0061541F" w:rsidRPr="00886CB3">
        <w:rPr>
          <w:rFonts w:asciiTheme="majorHAnsi" w:hAnsiTheme="majorHAnsi" w:cstheme="majorHAnsi"/>
          <w:color w:val="000000"/>
          <w:sz w:val="22"/>
          <w:szCs w:val="22"/>
          <w:lang w:val="ro-RO"/>
        </w:rPr>
        <w:t>13.03.2023</w:t>
      </w:r>
      <w:r w:rsidR="00B5428A" w:rsidRPr="00886CB3">
        <w:rPr>
          <w:rFonts w:asciiTheme="majorHAnsi" w:hAnsiTheme="majorHAnsi" w:cstheme="majorHAnsi"/>
          <w:color w:val="000000"/>
          <w:sz w:val="22"/>
          <w:szCs w:val="22"/>
          <w:lang w:val="ro-RO"/>
        </w:rPr>
        <w:t>, valabil</w:t>
      </w:r>
      <w:r w:rsidR="002F5544" w:rsidRPr="00886CB3">
        <w:rPr>
          <w:rFonts w:asciiTheme="majorHAnsi" w:hAnsiTheme="majorHAnsi" w:cstheme="majorHAnsi"/>
          <w:color w:val="000000"/>
          <w:sz w:val="22"/>
          <w:szCs w:val="22"/>
          <w:lang w:val="ro-RO"/>
        </w:rPr>
        <w:t>ă</w:t>
      </w:r>
      <w:r w:rsidR="00B5428A" w:rsidRPr="00886CB3">
        <w:rPr>
          <w:rFonts w:asciiTheme="majorHAnsi" w:hAnsiTheme="majorHAnsi" w:cstheme="majorHAnsi"/>
          <w:color w:val="000000"/>
          <w:sz w:val="22"/>
          <w:szCs w:val="22"/>
          <w:lang w:val="ro-RO"/>
        </w:rPr>
        <w:t xml:space="preserve"> până la data de </w:t>
      </w:r>
      <w:r w:rsidR="0061541F" w:rsidRPr="00886CB3">
        <w:rPr>
          <w:rFonts w:asciiTheme="majorHAnsi" w:hAnsiTheme="majorHAnsi" w:cstheme="majorHAnsi"/>
          <w:color w:val="000000"/>
          <w:sz w:val="22"/>
          <w:szCs w:val="22"/>
          <w:lang w:val="ro-RO"/>
        </w:rPr>
        <w:t>03.08.2031</w:t>
      </w:r>
      <w:r w:rsidR="00B5428A" w:rsidRPr="00886CB3">
        <w:rPr>
          <w:rFonts w:asciiTheme="majorHAnsi" w:hAnsiTheme="majorHAnsi" w:cstheme="majorHAnsi"/>
          <w:color w:val="000000"/>
          <w:sz w:val="22"/>
          <w:szCs w:val="22"/>
          <w:lang w:val="ro-RO"/>
        </w:rPr>
        <w:t xml:space="preserve">, </w:t>
      </w:r>
      <w:r w:rsidRPr="00886CB3">
        <w:rPr>
          <w:rFonts w:asciiTheme="majorHAnsi" w:hAnsiTheme="majorHAnsi" w:cstheme="majorHAnsi"/>
          <w:color w:val="000000"/>
          <w:sz w:val="22"/>
          <w:szCs w:val="22"/>
          <w:lang w:val="ro-RO"/>
        </w:rPr>
        <w:t>C.N.P. 1850904450053;</w:t>
      </w:r>
      <w:bookmarkEnd w:id="3"/>
      <w:r w:rsidRPr="00886CB3">
        <w:rPr>
          <w:rFonts w:asciiTheme="majorHAnsi" w:hAnsiTheme="majorHAnsi" w:cstheme="majorHAnsi"/>
          <w:b/>
          <w:bCs/>
          <w:color w:val="000000"/>
          <w:sz w:val="22"/>
          <w:szCs w:val="22"/>
          <w:lang w:val="ro-RO"/>
        </w:rPr>
        <w:t xml:space="preserve"> </w:t>
      </w:r>
    </w:p>
    <w:p w14:paraId="7B266E43" w14:textId="77777777" w:rsidR="00EA7843" w:rsidRPr="00886CB3" w:rsidRDefault="00EA7843" w:rsidP="00886CB3">
      <w:pPr>
        <w:widowControl w:val="0"/>
        <w:numPr>
          <w:ilvl w:val="0"/>
          <w:numId w:val="17"/>
        </w:numPr>
        <w:suppressAutoHyphens/>
        <w:spacing w:before="120" w:after="240" w:line="320" w:lineRule="exact"/>
        <w:jc w:val="both"/>
        <w:rPr>
          <w:rFonts w:asciiTheme="majorHAnsi" w:hAnsiTheme="majorHAnsi" w:cstheme="majorHAnsi"/>
          <w:color w:val="000000"/>
          <w:sz w:val="22"/>
          <w:szCs w:val="22"/>
          <w:lang w:val="ro-RO"/>
        </w:rPr>
      </w:pPr>
      <w:bookmarkStart w:id="4" w:name="_Hlk96875504"/>
      <w:r w:rsidRPr="00886CB3">
        <w:rPr>
          <w:rFonts w:asciiTheme="majorHAnsi" w:hAnsiTheme="majorHAnsi" w:cstheme="majorHAnsi"/>
          <w:b/>
          <w:bCs/>
          <w:color w:val="000000"/>
          <w:sz w:val="22"/>
          <w:szCs w:val="22"/>
          <w:lang w:val="ro-RO"/>
        </w:rPr>
        <w:t>Cristian</w:t>
      </w:r>
      <w:r w:rsidR="00B837A9" w:rsidRPr="00886CB3">
        <w:rPr>
          <w:rFonts w:asciiTheme="majorHAnsi" w:hAnsiTheme="majorHAnsi" w:cstheme="majorHAnsi"/>
          <w:b/>
          <w:bCs/>
          <w:color w:val="000000"/>
          <w:sz w:val="22"/>
          <w:szCs w:val="22"/>
          <w:lang w:val="ro-RO"/>
        </w:rPr>
        <w:t xml:space="preserve"> Neguș</w:t>
      </w:r>
      <w:r w:rsidRPr="00886CB3">
        <w:rPr>
          <w:rFonts w:asciiTheme="majorHAnsi" w:hAnsiTheme="majorHAnsi" w:cstheme="majorHAnsi"/>
          <w:color w:val="000000"/>
          <w:sz w:val="22"/>
          <w:szCs w:val="22"/>
          <w:lang w:val="ro-RO"/>
        </w:rPr>
        <w:t xml:space="preserve">, cetățean român, născut la data de 10.08.1992, în Constanța, județul Constanța, domiciliat în Constanța, </w:t>
      </w:r>
      <w:r w:rsidR="00B5428A" w:rsidRPr="00886CB3">
        <w:rPr>
          <w:rFonts w:asciiTheme="majorHAnsi" w:hAnsiTheme="majorHAnsi" w:cstheme="majorHAnsi"/>
          <w:color w:val="000000"/>
          <w:sz w:val="22"/>
          <w:szCs w:val="22"/>
          <w:lang w:val="ro-RO"/>
        </w:rPr>
        <w:t xml:space="preserve">Bd. 1 mai nr. 60, bl. I5, sc. A, et. 3, ap. 14, </w:t>
      </w:r>
      <w:r w:rsidRPr="00886CB3">
        <w:rPr>
          <w:rFonts w:asciiTheme="majorHAnsi" w:hAnsiTheme="majorHAnsi" w:cstheme="majorHAnsi"/>
          <w:color w:val="000000"/>
          <w:sz w:val="22"/>
          <w:szCs w:val="22"/>
          <w:lang w:val="ro-RO"/>
        </w:rPr>
        <w:t xml:space="preserve">județul Constanța, identificat cu C.I. seria KZ nr. </w:t>
      </w:r>
      <w:r w:rsidR="00B5428A" w:rsidRPr="00886CB3">
        <w:rPr>
          <w:rFonts w:asciiTheme="majorHAnsi" w:hAnsiTheme="majorHAnsi" w:cstheme="majorHAnsi"/>
          <w:color w:val="000000"/>
          <w:sz w:val="22"/>
          <w:szCs w:val="22"/>
          <w:lang w:val="ro-RO"/>
        </w:rPr>
        <w:t>785800</w:t>
      </w:r>
      <w:r w:rsidRPr="00886CB3">
        <w:rPr>
          <w:rFonts w:asciiTheme="majorHAnsi" w:hAnsiTheme="majorHAnsi" w:cstheme="majorHAnsi"/>
          <w:color w:val="000000"/>
          <w:sz w:val="22"/>
          <w:szCs w:val="22"/>
          <w:lang w:val="ro-RO"/>
        </w:rPr>
        <w:t xml:space="preserve">, emisă de SPCLEP </w:t>
      </w:r>
      <w:r w:rsidR="00B5428A" w:rsidRPr="00886CB3">
        <w:rPr>
          <w:rFonts w:asciiTheme="majorHAnsi" w:hAnsiTheme="majorHAnsi" w:cstheme="majorHAnsi"/>
          <w:color w:val="000000"/>
          <w:sz w:val="22"/>
          <w:szCs w:val="22"/>
          <w:lang w:val="ro-RO"/>
        </w:rPr>
        <w:t>Constanța</w:t>
      </w:r>
      <w:r w:rsidRPr="00886CB3">
        <w:rPr>
          <w:rFonts w:asciiTheme="majorHAnsi" w:hAnsiTheme="majorHAnsi" w:cstheme="majorHAnsi"/>
          <w:color w:val="000000"/>
          <w:sz w:val="22"/>
          <w:szCs w:val="22"/>
          <w:lang w:val="ro-RO"/>
        </w:rPr>
        <w:t xml:space="preserve"> la data de </w:t>
      </w:r>
      <w:r w:rsidR="00B5428A" w:rsidRPr="00886CB3">
        <w:rPr>
          <w:rFonts w:asciiTheme="majorHAnsi" w:hAnsiTheme="majorHAnsi" w:cstheme="majorHAnsi"/>
          <w:color w:val="000000"/>
          <w:sz w:val="22"/>
          <w:szCs w:val="22"/>
          <w:lang w:val="ro-RO"/>
        </w:rPr>
        <w:t>18.03.2022</w:t>
      </w:r>
      <w:r w:rsidRPr="00886CB3">
        <w:rPr>
          <w:rFonts w:asciiTheme="majorHAnsi" w:hAnsiTheme="majorHAnsi" w:cstheme="majorHAnsi"/>
          <w:color w:val="000000"/>
          <w:sz w:val="22"/>
          <w:szCs w:val="22"/>
          <w:lang w:val="ro-RO"/>
        </w:rPr>
        <w:t xml:space="preserve">, </w:t>
      </w:r>
      <w:r w:rsidR="00B5428A" w:rsidRPr="00886CB3">
        <w:rPr>
          <w:rFonts w:asciiTheme="majorHAnsi" w:hAnsiTheme="majorHAnsi" w:cstheme="majorHAnsi"/>
          <w:color w:val="000000"/>
          <w:sz w:val="22"/>
          <w:szCs w:val="22"/>
          <w:lang w:val="ro-RO"/>
        </w:rPr>
        <w:t>valabil</w:t>
      </w:r>
      <w:r w:rsidR="002F5544" w:rsidRPr="00886CB3">
        <w:rPr>
          <w:rFonts w:asciiTheme="majorHAnsi" w:hAnsiTheme="majorHAnsi" w:cstheme="majorHAnsi"/>
          <w:color w:val="000000"/>
          <w:sz w:val="22"/>
          <w:szCs w:val="22"/>
          <w:lang w:val="ro-RO"/>
        </w:rPr>
        <w:t>ă</w:t>
      </w:r>
      <w:r w:rsidR="00B5428A" w:rsidRPr="00886CB3">
        <w:rPr>
          <w:rFonts w:asciiTheme="majorHAnsi" w:hAnsiTheme="majorHAnsi" w:cstheme="majorHAnsi"/>
          <w:color w:val="000000"/>
          <w:sz w:val="22"/>
          <w:szCs w:val="22"/>
          <w:lang w:val="ro-RO"/>
        </w:rPr>
        <w:t xml:space="preserve"> până la data de 03.08.2031, </w:t>
      </w:r>
      <w:r w:rsidRPr="00886CB3">
        <w:rPr>
          <w:rFonts w:asciiTheme="majorHAnsi" w:hAnsiTheme="majorHAnsi" w:cstheme="majorHAnsi"/>
          <w:color w:val="000000"/>
          <w:sz w:val="22"/>
          <w:szCs w:val="22"/>
          <w:lang w:val="ro-RO"/>
        </w:rPr>
        <w:t>CNP 1920810134161</w:t>
      </w:r>
      <w:bookmarkEnd w:id="4"/>
      <w:r w:rsidRPr="00886CB3">
        <w:rPr>
          <w:rFonts w:asciiTheme="majorHAnsi" w:hAnsiTheme="majorHAnsi" w:cstheme="majorHAnsi"/>
          <w:color w:val="000000"/>
          <w:sz w:val="22"/>
          <w:szCs w:val="22"/>
          <w:lang w:val="ro-RO"/>
        </w:rPr>
        <w:t>,</w:t>
      </w:r>
    </w:p>
    <w:p w14:paraId="0C610784" w14:textId="77777777" w:rsidR="00DB2E16" w:rsidRPr="00886CB3" w:rsidRDefault="00B5428A" w:rsidP="00886CB3">
      <w:pPr>
        <w:pStyle w:val="Default"/>
        <w:widowControl w:val="0"/>
        <w:numPr>
          <w:ilvl w:val="0"/>
          <w:numId w:val="17"/>
        </w:numPr>
        <w:suppressAutoHyphens/>
        <w:spacing w:before="120" w:after="240" w:line="320" w:lineRule="exact"/>
        <w:ind w:right="116"/>
        <w:jc w:val="both"/>
        <w:rPr>
          <w:rFonts w:asciiTheme="majorHAnsi" w:hAnsiTheme="majorHAnsi" w:cstheme="majorHAnsi"/>
          <w:sz w:val="22"/>
          <w:szCs w:val="22"/>
        </w:rPr>
      </w:pPr>
      <w:r w:rsidRPr="00886CB3">
        <w:rPr>
          <w:rFonts w:asciiTheme="majorHAnsi" w:hAnsiTheme="majorHAnsi" w:cstheme="majorHAnsi"/>
          <w:b/>
          <w:bCs/>
          <w:sz w:val="22"/>
          <w:szCs w:val="22"/>
        </w:rPr>
        <w:t>Andreea-Elena Voinea</w:t>
      </w:r>
      <w:r w:rsidRPr="00886CB3">
        <w:rPr>
          <w:rFonts w:asciiTheme="majorHAnsi" w:hAnsiTheme="majorHAnsi" w:cstheme="majorHAnsi"/>
          <w:sz w:val="22"/>
          <w:szCs w:val="22"/>
        </w:rPr>
        <w:t>, cetățean român, născut la data de 29.11.1990, în București, sector 2, domiciliat în Sat. Clinceni, (Com. Clinceni), str. Sabarului nr. 186A, județul Ilfov, identificat cu C.I. seria IF nr. 535573, emisă de SPCLEP Bragadiru la data de 10.12.2016, valabil până la data de 29.11.2026, CNP 2901129420055.</w:t>
      </w:r>
    </w:p>
    <w:p w14:paraId="59AE10D7"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19.8 Membrii Consiliului de </w:t>
      </w:r>
      <w:r w:rsidR="00354357" w:rsidRPr="00886CB3">
        <w:rPr>
          <w:rFonts w:asciiTheme="majorHAnsi" w:hAnsiTheme="majorHAnsi" w:cstheme="majorHAnsi"/>
          <w:sz w:val="22"/>
          <w:szCs w:val="22"/>
          <w:lang w:val="ro-RO"/>
        </w:rPr>
        <w:t>administrație</w:t>
      </w:r>
      <w:r w:rsidRPr="00886CB3">
        <w:rPr>
          <w:rFonts w:asciiTheme="majorHAnsi" w:hAnsiTheme="majorHAnsi" w:cstheme="majorHAnsi"/>
          <w:sz w:val="22"/>
          <w:szCs w:val="22"/>
          <w:lang w:val="ro-RO"/>
        </w:rPr>
        <w:t xml:space="preserve"> pot fi realeși. </w:t>
      </w:r>
    </w:p>
    <w:p w14:paraId="05C8F92D"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19.9 În cazul posturilor de administratori vacante, Consiliul de </w:t>
      </w:r>
      <w:r w:rsidR="00354357" w:rsidRPr="00886CB3">
        <w:rPr>
          <w:rFonts w:asciiTheme="majorHAnsi" w:hAnsiTheme="majorHAnsi" w:cstheme="majorHAnsi"/>
          <w:sz w:val="22"/>
          <w:szCs w:val="22"/>
          <w:lang w:val="ro-RO"/>
        </w:rPr>
        <w:t>administrație</w:t>
      </w:r>
      <w:r w:rsidRPr="00886CB3">
        <w:rPr>
          <w:rFonts w:asciiTheme="majorHAnsi" w:hAnsiTheme="majorHAnsi" w:cstheme="majorHAnsi"/>
          <w:sz w:val="22"/>
          <w:szCs w:val="22"/>
          <w:lang w:val="ro-RO"/>
        </w:rPr>
        <w:t xml:space="preserve"> va numi administratori provizorii. Administratorul provizoriu va ocupa postul vacant pe perioada rămasă până la expirarea mandatului predecesorului său în condițiile în care, prin hotărâre, nu se stabilește, în mod expres, o altă durată. În cazul în care numărul administratorilor numiți provizoriu este majoritar în Consiliul de administrație, acesta va convoca în cel mai scurt timp posibil Adunarea Generală Ordinară pentru alegerea membrilor Consiliului de administrație, dată la care mandatul administratorilor provizorii va înceta.</w:t>
      </w:r>
    </w:p>
    <w:p w14:paraId="0A0BF5F6"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19.10 Remunerația membrilor Consiliului de administrație va fi stabilită de către Adunarea Generală Ordinară a Acționarilor, în acord cu politica de remunerare aprobată de către aceasta. </w:t>
      </w:r>
    </w:p>
    <w:p w14:paraId="07E7A434" w14:textId="77777777" w:rsidR="00DE396C" w:rsidRPr="00886CB3" w:rsidRDefault="00DE396C"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19.11 În considerarea recomandărilor cuprinse în Codul de Guvernanță Corporativă al Bursei de Valori București cu privire la competența, independența Consiliului de administrație și separarea responsabilităților între Consiliul de administrație și conducerea executivă, majoritatea membrilor Consiliului de administrație va fi formată din membri ne-executivi.</w:t>
      </w:r>
    </w:p>
    <w:p w14:paraId="5C931D74" w14:textId="77777777" w:rsidR="00DE396C" w:rsidRPr="00886CB3" w:rsidRDefault="00DE396C"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lastRenderedPageBreak/>
        <w:t>19.12 Membrii consiliului de administrație își vor exercita mandatul cu loialitate, în interesul societății, cu evitarea conflictelor de interese.</w:t>
      </w:r>
    </w:p>
    <w:p w14:paraId="12DDDEAF" w14:textId="77777777" w:rsidR="00DB2E16" w:rsidRPr="00886CB3" w:rsidRDefault="00DE396C"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19.13 În consens cu articolele anterioare, membrii Consiliului de administrație vor dezvălui Consiliului de administrație orice legătură de familie, de afinitate, de afaceri și orice situație care ar putea genera conflict de interes în raport cu Societatea.</w:t>
      </w:r>
    </w:p>
    <w:p w14:paraId="64B4967F" w14:textId="77777777" w:rsidR="00DB2E16" w:rsidRPr="00886CB3" w:rsidRDefault="00DB2E16" w:rsidP="00886CB3">
      <w:pPr>
        <w:widowControl w:val="0"/>
        <w:suppressAutoHyphens/>
        <w:spacing w:before="120" w:after="240" w:line="320" w:lineRule="exact"/>
        <w:jc w:val="both"/>
        <w:rPr>
          <w:rFonts w:asciiTheme="majorHAnsi" w:eastAsia="Georgia" w:hAnsiTheme="majorHAnsi" w:cstheme="majorHAnsi"/>
          <w:sz w:val="22"/>
          <w:szCs w:val="22"/>
          <w:lang w:val="ro-RO"/>
        </w:rPr>
      </w:pPr>
      <w:r w:rsidRPr="00886CB3">
        <w:rPr>
          <w:rFonts w:asciiTheme="majorHAnsi" w:hAnsiTheme="majorHAnsi" w:cstheme="majorHAnsi"/>
          <w:color w:val="000000"/>
          <w:w w:val="105"/>
          <w:sz w:val="22"/>
          <w:szCs w:val="22"/>
          <w:lang w:val="ro-RO"/>
        </w:rPr>
        <w:t xml:space="preserve">19.14. </w:t>
      </w:r>
      <w:r w:rsidRPr="00886CB3">
        <w:rPr>
          <w:rFonts w:asciiTheme="majorHAnsi" w:eastAsia="Georgia" w:hAnsiTheme="majorHAnsi" w:cstheme="majorHAnsi"/>
          <w:sz w:val="22"/>
          <w:szCs w:val="22"/>
          <w:lang w:val="ro-RO"/>
        </w:rPr>
        <w:t>Consiliul de administrație are următoarele competențe principale care nu pot fi delegate către conducerea executivă:</w:t>
      </w:r>
    </w:p>
    <w:p w14:paraId="7EFE6571"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stabilirea direcțiilor principale de activitate și de dezvoltare ale Societății;</w:t>
      </w:r>
    </w:p>
    <w:p w14:paraId="0086A20E"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stabilirea politicilor contabile și a sistemului de control financiar, precum și aprobarea planificării financiare;</w:t>
      </w:r>
    </w:p>
    <w:p w14:paraId="4803AC42"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numirea și revocarea Președintelui Consiliului de Administrație;</w:t>
      </w:r>
    </w:p>
    <w:p w14:paraId="4FF42A28"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numirea și revocarea directorilor și stabilirea remunerației lor;</w:t>
      </w:r>
    </w:p>
    <w:p w14:paraId="65021F17"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supravegherea activității directorilor;</w:t>
      </w:r>
    </w:p>
    <w:p w14:paraId="1D6F980A"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pregătirea raportului anual, organizarea Adunării Generale a Acționarilor și implementarea hotărârilor acesteia;</w:t>
      </w:r>
    </w:p>
    <w:p w14:paraId="5D287393"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introducerea cererii pentru deschiderea procedurii insolvenței Societății, potrivit legii;</w:t>
      </w:r>
    </w:p>
    <w:p w14:paraId="73E6B43A"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avizarea situațiilor financiare anuale și a bugetului de venituri și cheltuieli al Societății pentru anul în curs;</w:t>
      </w:r>
    </w:p>
    <w:p w14:paraId="749D0F80"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hAnsiTheme="majorHAnsi" w:cstheme="majorHAnsi"/>
          <w:sz w:val="22"/>
          <w:szCs w:val="22"/>
          <w:lang w:val="ro-RO"/>
        </w:rPr>
      </w:pPr>
      <w:r w:rsidRPr="00886CB3">
        <w:rPr>
          <w:rFonts w:asciiTheme="majorHAnsi" w:eastAsia="Georgia" w:hAnsiTheme="majorHAnsi" w:cstheme="majorHAnsi"/>
          <w:sz w:val="22"/>
          <w:szCs w:val="22"/>
          <w:lang w:val="ro-RO"/>
        </w:rPr>
        <w:t>aprobarea regulamentelor interne ale Societății;</w:t>
      </w:r>
    </w:p>
    <w:p w14:paraId="48689A36" w14:textId="77777777" w:rsidR="00DB2E16" w:rsidRPr="00886CB3" w:rsidRDefault="00DB2E16" w:rsidP="00886CB3">
      <w:pPr>
        <w:widowControl w:val="0"/>
        <w:numPr>
          <w:ilvl w:val="3"/>
          <w:numId w:val="14"/>
        </w:numPr>
        <w:tabs>
          <w:tab w:val="left" w:pos="900"/>
          <w:tab w:val="left" w:pos="1418"/>
          <w:tab w:val="left" w:pos="2268"/>
        </w:tabs>
        <w:suppressAutoHyphens/>
        <w:autoSpaceDE w:val="0"/>
        <w:adjustRightInd w:val="0"/>
        <w:spacing w:before="120" w:after="240" w:line="320" w:lineRule="exact"/>
        <w:ind w:left="540" w:firstLine="54"/>
        <w:jc w:val="both"/>
        <w:rPr>
          <w:rFonts w:asciiTheme="majorHAnsi" w:hAnsiTheme="majorHAnsi" w:cstheme="majorHAnsi"/>
          <w:sz w:val="22"/>
          <w:szCs w:val="22"/>
          <w:lang w:val="ro-RO"/>
        </w:rPr>
      </w:pPr>
      <w:r w:rsidRPr="00886CB3">
        <w:rPr>
          <w:rFonts w:asciiTheme="majorHAnsi" w:eastAsia="Georgia" w:hAnsiTheme="majorHAnsi" w:cstheme="majorHAnsi"/>
          <w:sz w:val="22"/>
          <w:szCs w:val="22"/>
          <w:lang w:val="ro-RO"/>
        </w:rPr>
        <w:t>rezolvarea altor probleme importante care țin de activitatea Societății și îndeplinirea altor atribuții încredințate de către Adunarea Generală a Acționarilor;</w:t>
      </w:r>
    </w:p>
    <w:p w14:paraId="6FF0D511"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aprobarea încheierii, în numele și pe seama Societății, de acte juridice prin care se dobândesc sau se înstrăinează, se închiriază, se schimbă ori se constituie în garanție active din categoria activelor imobilizate ale Societății sau se închiriază active corporale pe o perioadă mai mare de 1 an, dacă valoarea acestora nu depășește, individual sau cumulat, pe durata unui exercițiu financiar, 20% din totalul activelor imobilizate, mai puțin creanțele;</w:t>
      </w:r>
    </w:p>
    <w:p w14:paraId="052AEA03"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aprobarea încheierii, în numele și pe seama Societății de acte juridice cu părți afiliate</w:t>
      </w:r>
    </w:p>
    <w:p w14:paraId="5A6019E1"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hAnsiTheme="majorHAnsi" w:cstheme="majorHAnsi"/>
          <w:sz w:val="22"/>
          <w:szCs w:val="22"/>
          <w:lang w:val="ro-RO"/>
        </w:rPr>
      </w:pPr>
      <w:r w:rsidRPr="00886CB3">
        <w:rPr>
          <w:rFonts w:asciiTheme="majorHAnsi" w:eastAsia="Georgia" w:hAnsiTheme="majorHAnsi" w:cstheme="majorHAnsi"/>
          <w:sz w:val="22"/>
          <w:szCs w:val="22"/>
          <w:lang w:val="ro-RO"/>
        </w:rPr>
        <w:t>înființarea sau desființarea de puncte de lucru, sucursale și alte sedii secundare fără personalitate juridică;</w:t>
      </w:r>
    </w:p>
    <w:p w14:paraId="33CDADB2"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hAnsiTheme="majorHAnsi" w:cstheme="majorHAnsi"/>
          <w:sz w:val="22"/>
          <w:szCs w:val="22"/>
          <w:lang w:val="ro-RO"/>
        </w:rPr>
      </w:pPr>
      <w:r w:rsidRPr="00886CB3">
        <w:rPr>
          <w:rFonts w:asciiTheme="majorHAnsi" w:eastAsia="Georgia" w:hAnsiTheme="majorHAnsi" w:cstheme="majorHAnsi"/>
          <w:sz w:val="22"/>
          <w:szCs w:val="22"/>
          <w:lang w:val="ro-RO"/>
        </w:rPr>
        <w:t>mutarea sediului Societății;</w:t>
      </w:r>
    </w:p>
    <w:p w14:paraId="748D6126" w14:textId="77777777" w:rsidR="00DB2E16" w:rsidRPr="00886CB3" w:rsidRDefault="00DB2E16" w:rsidP="00886CB3">
      <w:pPr>
        <w:widowControl w:val="0"/>
        <w:numPr>
          <w:ilvl w:val="3"/>
          <w:numId w:val="14"/>
        </w:numPr>
        <w:tabs>
          <w:tab w:val="left" w:pos="900"/>
          <w:tab w:val="left" w:pos="990"/>
          <w:tab w:val="left" w:pos="2268"/>
        </w:tabs>
        <w:suppressAutoHyphens/>
        <w:spacing w:before="120" w:after="240" w:line="320" w:lineRule="exact"/>
        <w:ind w:left="540" w:firstLine="54"/>
        <w:jc w:val="both"/>
        <w:rPr>
          <w:rFonts w:asciiTheme="majorHAnsi" w:hAnsiTheme="majorHAnsi" w:cstheme="majorHAnsi"/>
          <w:sz w:val="22"/>
          <w:szCs w:val="22"/>
          <w:lang w:val="ro-RO"/>
        </w:rPr>
      </w:pPr>
      <w:r w:rsidRPr="00886CB3">
        <w:rPr>
          <w:rFonts w:asciiTheme="majorHAnsi" w:eastAsia="Georgia" w:hAnsiTheme="majorHAnsi" w:cstheme="majorHAnsi"/>
          <w:sz w:val="22"/>
          <w:szCs w:val="22"/>
          <w:lang w:val="ro-RO"/>
        </w:rPr>
        <w:lastRenderedPageBreak/>
        <w:t>modificarea obiectului de activitate al Societății, cu excepția domeniului și activității principale;</w:t>
      </w:r>
    </w:p>
    <w:p w14:paraId="6ED4E6B0"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 </w:t>
      </w:r>
      <w:r w:rsidRPr="00886CB3">
        <w:rPr>
          <w:rFonts w:asciiTheme="majorHAnsi" w:eastAsia="Georgia" w:hAnsiTheme="majorHAnsi" w:cstheme="majorHAnsi"/>
          <w:sz w:val="22"/>
          <w:szCs w:val="22"/>
          <w:lang w:val="ro-RO"/>
        </w:rPr>
        <w:t>majorarea capitalului social în limitele și condițiile prevăzute de lege și în prezentul Act Constitutiv.</w:t>
      </w:r>
    </w:p>
    <w:p w14:paraId="78A2DFC0" w14:textId="77777777" w:rsidR="00DB2E16" w:rsidRPr="00886CB3" w:rsidRDefault="00DB2E16" w:rsidP="00886CB3">
      <w:pPr>
        <w:widowControl w:val="0"/>
        <w:suppressAutoHyphens/>
        <w:spacing w:before="120" w:after="240" w:line="320" w:lineRule="exact"/>
        <w:jc w:val="both"/>
        <w:rPr>
          <w:rFonts w:asciiTheme="majorHAnsi" w:eastAsia="Georgia" w:hAnsiTheme="majorHAnsi" w:cstheme="majorHAnsi"/>
          <w:sz w:val="22"/>
          <w:szCs w:val="22"/>
          <w:lang w:val="ro-RO"/>
        </w:rPr>
      </w:pPr>
      <w:bookmarkStart w:id="5" w:name="_Hlk64453655"/>
      <w:r w:rsidRPr="00886CB3">
        <w:rPr>
          <w:rFonts w:asciiTheme="majorHAnsi" w:hAnsiTheme="majorHAnsi" w:cstheme="majorHAnsi"/>
          <w:sz w:val="22"/>
          <w:szCs w:val="22"/>
          <w:lang w:val="ro-RO"/>
        </w:rPr>
        <w:t>19.15 În structura Consiliului de administrație pot fi create și comitete cu rol consultativ, formate din cel puțin doi membri ai Consiliului de administrație,  dintre care un membru independent, însărcinate cu desfășurarea de investigații și cu elaborarea de recomandări pentru Consiliul de administrație, în domenii precum auditul, remunerarea administratorilor, directorilor și personalului sau nominalizarea de candidați pentru diferitele posturi de conducere. Comitetele vor înainta Consiliului de administrație, în mod regulat, rapoarte asupra activității lor.</w:t>
      </w:r>
    </w:p>
    <w:p w14:paraId="1B6EC5A8" w14:textId="77777777" w:rsidR="00DB2E16" w:rsidRPr="00886CB3" w:rsidRDefault="00DB2E16" w:rsidP="00886CB3">
      <w:pPr>
        <w:widowControl w:val="0"/>
        <w:suppressAutoHyphens/>
        <w:spacing w:before="120" w:after="240" w:line="320" w:lineRule="exact"/>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19.16.  Întrunirea Consiliului de administrație va avea loc la cererea Președintelui Consiliului de administrație sau la cererea întemeiată a celorlalți doi membri ai Consiliului de Administrație sau a directorului general, în orice moment se consideră necesar, dar cel puțin o dată la 3 (trei) luni.</w:t>
      </w:r>
    </w:p>
    <w:p w14:paraId="03A19015" w14:textId="77777777" w:rsidR="00DB2E16" w:rsidRPr="00886CB3" w:rsidRDefault="00DB2E16" w:rsidP="00886CB3">
      <w:pPr>
        <w:pStyle w:val="BodyText"/>
        <w:spacing w:before="120" w:after="240" w:line="320" w:lineRule="exact"/>
        <w:ind w:right="116"/>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19.17 Convocatoarele ședințelor Consiliului de administrație vor cuprinde locul și data la care ședința va avea loc și ordinea de zi a ședinței. În cazul urgențelor, Consiliul de administrație are permisiunea de a lua decizii care nu au fost cuprinse în ordinea de zi.</w:t>
      </w:r>
    </w:p>
    <w:p w14:paraId="68212522" w14:textId="77777777" w:rsidR="00DB2E16" w:rsidRPr="00886CB3" w:rsidRDefault="00DB2E16" w:rsidP="00886CB3">
      <w:pPr>
        <w:pStyle w:val="BodyText"/>
        <w:spacing w:before="120" w:after="240" w:line="320" w:lineRule="exact"/>
        <w:ind w:right="116"/>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19.18. La fiecare ședință se va întocmi un proces verbal care va cuprinde numele participanților, ordinea deliberărilor, deciziile luate, numărul de voturi întrunite și opiniile separate. Procesul verbal este semnat de către președintele de ședință și de către cel puțin un alt administrator.</w:t>
      </w:r>
    </w:p>
    <w:p w14:paraId="5A9A6955"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19.19. Deciziile Consiliului de administraţie se vor adopta în mod valabil cu votul favorabil a majorităţii membrilor Consiliului de administraţie prezenţi la ședinţă, cu excepţia alegerii Președintelui Consiliului de administraţie, caz în care deciziile vor fi luate cu votul majorităţii membrilor Consiliului de administraţie. Pentru claritate, în cazul în care la ședinţa Consiliului de administraţie participă doar doi membri, deciziile nu pot fi luate decât cu votul unanim al membrilor prezenţi. Președintele Consiliului de administraţie nu va avea un vot decisiv în cazul parităţii de voturi în luarea unor decizii ale Consiliului de administraţie.</w:t>
      </w:r>
    </w:p>
    <w:p w14:paraId="70C7D5DE"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19.20. Hotărârile Consiliului de Administrație luate în exercițiul atribuțiilor delegate de Adunarea Generală Extraordinară a Acționarilor se vor supune acelorași cerințe legale de cvorum și majoritate, și vor avea același regim juridic în ceea ce privește publicitatea acestora și posibilitatea de contestare în instanță, ca și cele prevăzute pentru Adunarea Generală a Acționarilor în privința respectivelor atribuții delegate.</w:t>
      </w:r>
    </w:p>
    <w:p w14:paraId="3D648662"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19.21 Administratorul care are, într-o anumită operaţiune, direct sau indirect, interese contrare celor ale societăţii trebuie să informeze despre aceasta pe ceilalţi administratori și să se abţină de la deliberările privind această operaţiune. </w:t>
      </w:r>
    </w:p>
    <w:p w14:paraId="54842442"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19.22 În urma deliberării Consiliului de Administraţie, secretarul ședinţei Consiliului de administraţie va întocmi procesul-verbal al ședinţei. Procesul-verbal va fi semnat de toţi membrii Consiliului de administraţie care au participat la ședinţa respectivă. Semnăturile membrilor Consiliului de administraţie care au participat la ședinţă se vor transmite valabil către Societate prin fax sau alt mijloc de comunicare susceptibil să producă o confirmare de </w:t>
      </w:r>
      <w:r w:rsidRPr="00886CB3">
        <w:rPr>
          <w:rFonts w:asciiTheme="majorHAnsi" w:hAnsiTheme="majorHAnsi" w:cstheme="majorHAnsi"/>
          <w:sz w:val="22"/>
          <w:szCs w:val="22"/>
          <w:lang w:val="ro-RO"/>
        </w:rPr>
        <w:lastRenderedPageBreak/>
        <w:t>primire, însă procesul-verbal al ședinţelor va fi semnat în original de fiecare membru participant și un original semnat de fiecare membru participant va fi primit de Societate în termen de 7 (șapte) zile lucrătoare cu începere de la data ţinerii ședinţei.</w:t>
      </w:r>
    </w:p>
    <w:p w14:paraId="6C6FDCD4"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19.23 Președintele coordonează activitatea Consiliului de administraţie, convoacă ședinţele Consiliului de administraţie și raportează în această privinţa către Adunarea Generală a Acţionarilor. În cazul în care Președintele Consiliului de administraţie se afla în imposibilitate temporară de a-și exercita îndatoririle, Consiliul de administraţie îl poate delega pe alt administrator în cursul perioadei respective de imposibilitate temporară în vederea exercitării atribuţiilor de Președinte al Consiliului de administraţie.</w:t>
      </w:r>
    </w:p>
    <w:p w14:paraId="1A779D97"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19.24 Administratorii își vor exercita împreună puterile de administrare și de reprezentare, conform prevederilor acestui Act Constitutiv și ale legii.</w:t>
      </w:r>
    </w:p>
    <w:p w14:paraId="79E564F8" w14:textId="77777777" w:rsidR="00C80997"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19.25  Membrii Consiliului de Administraţie pot renunţa la mandat în scris</w:t>
      </w:r>
      <w:bookmarkEnd w:id="5"/>
      <w:r w:rsidRPr="00886CB3">
        <w:rPr>
          <w:rFonts w:asciiTheme="majorHAnsi" w:hAnsiTheme="majorHAnsi" w:cstheme="majorHAnsi"/>
          <w:sz w:val="22"/>
          <w:szCs w:val="22"/>
          <w:lang w:val="ro-RO"/>
        </w:rPr>
        <w:t>.</w:t>
      </w:r>
    </w:p>
    <w:p w14:paraId="1C4BC676"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b/>
          <w:bCs/>
          <w:sz w:val="22"/>
          <w:szCs w:val="22"/>
          <w:lang w:val="ro-RO"/>
        </w:rPr>
      </w:pPr>
      <w:r w:rsidRPr="00886CB3">
        <w:rPr>
          <w:rFonts w:asciiTheme="majorHAnsi" w:hAnsiTheme="majorHAnsi" w:cstheme="majorHAnsi"/>
          <w:b/>
          <w:bCs/>
          <w:sz w:val="22"/>
          <w:szCs w:val="22"/>
          <w:lang w:val="ro-RO"/>
        </w:rPr>
        <w:t>Art. 20 CONDUCEREA EXECUTIVĂ A SOCIETĂȚII</w:t>
      </w:r>
    </w:p>
    <w:p w14:paraId="22096B05" w14:textId="77777777" w:rsidR="00DB2E16" w:rsidRPr="00886CB3" w:rsidRDefault="00DB2E16" w:rsidP="00886CB3">
      <w:pPr>
        <w:widowControl w:val="0"/>
        <w:tabs>
          <w:tab w:val="left" w:pos="180"/>
          <w:tab w:val="left" w:pos="270"/>
          <w:tab w:val="left" w:pos="450"/>
        </w:tabs>
        <w:suppressAutoHyphens/>
        <w:spacing w:before="120" w:after="240" w:line="320" w:lineRule="exact"/>
        <w:jc w:val="both"/>
        <w:rPr>
          <w:rFonts w:asciiTheme="majorHAnsi" w:hAnsiTheme="majorHAnsi" w:cstheme="majorHAnsi"/>
          <w:bCs/>
          <w:sz w:val="22"/>
          <w:szCs w:val="22"/>
          <w:lang w:val="ro-RO"/>
        </w:rPr>
      </w:pPr>
      <w:bookmarkStart w:id="6" w:name="_Hlk64455266"/>
      <w:r w:rsidRPr="00886CB3">
        <w:rPr>
          <w:rFonts w:asciiTheme="majorHAnsi" w:hAnsiTheme="majorHAnsi" w:cstheme="majorHAnsi"/>
          <w:b/>
          <w:bCs/>
          <w:sz w:val="22"/>
          <w:szCs w:val="22"/>
          <w:lang w:val="ro-RO"/>
        </w:rPr>
        <w:t xml:space="preserve"> </w:t>
      </w:r>
      <w:bookmarkStart w:id="7" w:name="_Hlk64454394"/>
      <w:r w:rsidRPr="00886CB3">
        <w:rPr>
          <w:rFonts w:asciiTheme="majorHAnsi" w:hAnsiTheme="majorHAnsi" w:cstheme="majorHAnsi"/>
          <w:bCs/>
          <w:sz w:val="22"/>
          <w:szCs w:val="22"/>
          <w:lang w:val="ro-RO"/>
        </w:rPr>
        <w:t>20.1 Conducerea Executivă a Societății este aceea care asigură activitatea zilnică și curentă a Societății, în acord cu prevederile legale incidente domeniului principal de activitate al Societății precum și cu toate prevederile legale în vigoare.</w:t>
      </w:r>
    </w:p>
    <w:bookmarkEnd w:id="7"/>
    <w:p w14:paraId="5E5B6399"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20.2. Conducerea activității zilnice a Societății se deleagă către Directorul General, care va reprezenta Societatea în raporturile cu terții. Consiliul de administraţie păstrează atribuţia de reprezentare a Societăţii în raporturile cu directorii acesteia.</w:t>
      </w:r>
    </w:p>
    <w:p w14:paraId="7308DB0A"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20.3. Atribuţiile delegate Directorului General de către Consiliul de administraţie sunt cele specificate în contractul de mandat încheiat între acesta și Societate, în decizii ale Consiliului de administraţie și în prezentul Act Constitutiv. Directorul General va avea drepturile și obligaţiile stabilite prin lege și prin decizia Consiliului de administraţie în acest sens.</w:t>
      </w:r>
    </w:p>
    <w:p w14:paraId="35C81581"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20.4. </w:t>
      </w:r>
      <w:r w:rsidR="001629BD" w:rsidRPr="00886CB3">
        <w:rPr>
          <w:rFonts w:asciiTheme="majorHAnsi" w:hAnsiTheme="majorHAnsi" w:cstheme="majorHAnsi"/>
          <w:sz w:val="22"/>
          <w:szCs w:val="22"/>
          <w:lang w:val="ro-RO"/>
        </w:rPr>
        <w:t>Directorul General poate fi numit dintre administratori sau din afara consiliului de administrație și poate fi revocat oricând de către consiliul de administrație. Președintele Consiliului de administrație poate îndeplini și funcția de Director General.</w:t>
      </w:r>
      <w:r w:rsidRPr="00886CB3">
        <w:rPr>
          <w:rFonts w:asciiTheme="majorHAnsi" w:hAnsiTheme="majorHAnsi" w:cstheme="majorHAnsi"/>
          <w:sz w:val="22"/>
          <w:szCs w:val="22"/>
          <w:lang w:val="ro-RO"/>
        </w:rPr>
        <w:t xml:space="preserve"> </w:t>
      </w:r>
    </w:p>
    <w:p w14:paraId="57EDCDE7"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20.5 Directorul General este responsabil cu luarea tuturor măsurilor aferente conducerii Societății, în limitele obiectului de activitate și cu respectarea competențelor exclusive rezervate de lege sau de Actul constitutiv, Consiliului de administrație și Adunării Generale a Acționarilor.</w:t>
      </w:r>
    </w:p>
    <w:p w14:paraId="5901012A"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20.6 Administratorii pot solicita Directorului General informații cu privire la conducerea executivă a societății.  La rândul său, Directorul General va informa Consiliul de administrație, în mod regulat și cuprinzător, asupra operațiunilor întreprinse și asupra celor avute în vedere.</w:t>
      </w:r>
    </w:p>
    <w:p w14:paraId="169697D4"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20.7 Directorul General poate fi revocat oricând de către Consiliul de administrație, iar în cazul în care revocarea </w:t>
      </w:r>
      <w:r w:rsidRPr="00886CB3">
        <w:rPr>
          <w:rFonts w:asciiTheme="majorHAnsi" w:hAnsiTheme="majorHAnsi" w:cstheme="majorHAnsi"/>
          <w:sz w:val="22"/>
          <w:szCs w:val="22"/>
          <w:lang w:val="ro-RO"/>
        </w:rPr>
        <w:lastRenderedPageBreak/>
        <w:t>survine fără justă cauză, acesta este îndreptățit la plata unor daune-interese.</w:t>
      </w:r>
    </w:p>
    <w:p w14:paraId="2A4B6540"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20.8 In subordinea Directorului General, conform organigramei aprobate, se afla </w:t>
      </w:r>
      <w:r w:rsidR="00354357" w:rsidRPr="00886CB3">
        <w:rPr>
          <w:rFonts w:asciiTheme="majorHAnsi" w:hAnsiTheme="majorHAnsi" w:cstheme="majorHAnsi"/>
          <w:sz w:val="22"/>
          <w:szCs w:val="22"/>
          <w:lang w:val="ro-RO"/>
        </w:rPr>
        <w:t>ceilalți</w:t>
      </w:r>
      <w:r w:rsidRPr="00886CB3">
        <w:rPr>
          <w:rFonts w:asciiTheme="majorHAnsi" w:hAnsiTheme="majorHAnsi" w:cstheme="majorHAnsi"/>
          <w:sz w:val="22"/>
          <w:szCs w:val="22"/>
          <w:lang w:val="ro-RO"/>
        </w:rPr>
        <w:t xml:space="preserve"> angajați ai societății.</w:t>
      </w:r>
    </w:p>
    <w:p w14:paraId="29781BCC"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20.9 In exercitarea atribuțiilor, Directorul General poate emite decizii. Principalele atribuții ale Directorului General sunt:</w:t>
      </w:r>
    </w:p>
    <w:p w14:paraId="7FCF28E3" w14:textId="77777777" w:rsidR="00DB2E16" w:rsidRPr="00886CB3" w:rsidRDefault="00DB2E16" w:rsidP="00886CB3">
      <w:pPr>
        <w:pStyle w:val="ListParagraph"/>
        <w:tabs>
          <w:tab w:val="left" w:pos="990"/>
          <w:tab w:val="left" w:pos="1170"/>
          <w:tab w:val="left" w:pos="1530"/>
        </w:tabs>
        <w:spacing w:before="120" w:after="240" w:line="320" w:lineRule="exact"/>
        <w:ind w:left="0" w:firstLine="54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a.</w:t>
      </w:r>
      <w:r w:rsidRPr="00886CB3">
        <w:rPr>
          <w:rFonts w:asciiTheme="majorHAnsi" w:hAnsiTheme="majorHAnsi" w:cstheme="majorHAnsi"/>
          <w:sz w:val="22"/>
          <w:szCs w:val="22"/>
          <w:lang w:val="ro-RO"/>
        </w:rPr>
        <w:tab/>
        <w:t>asigură conducerea executivă a Societății, pentru întreaga activitate curentă;</w:t>
      </w:r>
    </w:p>
    <w:p w14:paraId="49608D1E" w14:textId="77777777" w:rsidR="00DB2E16" w:rsidRPr="00886CB3" w:rsidRDefault="00DB2E16" w:rsidP="00886CB3">
      <w:pPr>
        <w:pStyle w:val="ListParagraph"/>
        <w:tabs>
          <w:tab w:val="left" w:pos="990"/>
          <w:tab w:val="left" w:pos="1170"/>
          <w:tab w:val="left" w:pos="1530"/>
        </w:tabs>
        <w:spacing w:before="120" w:after="240" w:line="320" w:lineRule="exact"/>
        <w:ind w:left="0" w:firstLine="54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b.</w:t>
      </w:r>
      <w:r w:rsidRPr="00886CB3">
        <w:rPr>
          <w:rFonts w:asciiTheme="majorHAnsi" w:hAnsiTheme="majorHAnsi" w:cstheme="majorHAnsi"/>
          <w:sz w:val="22"/>
          <w:szCs w:val="22"/>
          <w:lang w:val="ro-RO"/>
        </w:rPr>
        <w:tab/>
        <w:t>angajează și desface contracte de muncă ale salariaților, în condițiile legii;</w:t>
      </w:r>
    </w:p>
    <w:p w14:paraId="18128D18" w14:textId="77777777" w:rsidR="00DB2E16" w:rsidRPr="00886CB3" w:rsidRDefault="00DB2E16" w:rsidP="00886CB3">
      <w:pPr>
        <w:pStyle w:val="ListParagraph"/>
        <w:tabs>
          <w:tab w:val="left" w:pos="990"/>
          <w:tab w:val="left" w:pos="1170"/>
          <w:tab w:val="left" w:pos="1530"/>
        </w:tabs>
        <w:spacing w:before="120" w:after="240" w:line="320" w:lineRule="exact"/>
        <w:ind w:left="0" w:firstLine="54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c.</w:t>
      </w:r>
      <w:r w:rsidRPr="00886CB3">
        <w:rPr>
          <w:rFonts w:asciiTheme="majorHAnsi" w:hAnsiTheme="majorHAnsi" w:cstheme="majorHAnsi"/>
          <w:sz w:val="22"/>
          <w:szCs w:val="22"/>
          <w:lang w:val="ro-RO"/>
        </w:rPr>
        <w:tab/>
        <w:t>asigură funcționarea Societății în condițiile respectării legilor aplicabile societăților, pieței de capital și domeniului specific de activitate;</w:t>
      </w:r>
    </w:p>
    <w:p w14:paraId="1ABB995A" w14:textId="77777777" w:rsidR="00DB2E16" w:rsidRPr="00886CB3" w:rsidRDefault="00DB2E16" w:rsidP="00886CB3">
      <w:pPr>
        <w:pStyle w:val="ListParagraph"/>
        <w:tabs>
          <w:tab w:val="left" w:pos="990"/>
          <w:tab w:val="left" w:pos="1170"/>
          <w:tab w:val="left" w:pos="1530"/>
        </w:tabs>
        <w:spacing w:before="120" w:after="240" w:line="320" w:lineRule="exact"/>
        <w:ind w:left="0" w:firstLine="54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d.</w:t>
      </w:r>
      <w:r w:rsidRPr="00886CB3">
        <w:rPr>
          <w:rFonts w:asciiTheme="majorHAnsi" w:hAnsiTheme="majorHAnsi" w:cstheme="majorHAnsi"/>
          <w:sz w:val="22"/>
          <w:szCs w:val="22"/>
          <w:lang w:val="ro-RO"/>
        </w:rPr>
        <w:tab/>
        <w:t>reprezintă și angajează societatea în toate contractele comerciale cu furnizorii de bunuri și servicii, precum și în relația cu toate companiile de asigurare partenere;</w:t>
      </w:r>
    </w:p>
    <w:p w14:paraId="29F6DE0D" w14:textId="77777777" w:rsidR="00DB2E16" w:rsidRPr="00886CB3" w:rsidRDefault="00DB2E16" w:rsidP="00886CB3">
      <w:pPr>
        <w:pStyle w:val="ListParagraph"/>
        <w:tabs>
          <w:tab w:val="left" w:pos="990"/>
          <w:tab w:val="left" w:pos="1170"/>
        </w:tabs>
        <w:spacing w:before="120" w:after="240" w:line="320" w:lineRule="exact"/>
        <w:ind w:left="0" w:firstLine="54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e.</w:t>
      </w:r>
      <w:r w:rsidRPr="00886CB3">
        <w:rPr>
          <w:rFonts w:asciiTheme="majorHAnsi" w:hAnsiTheme="majorHAnsi" w:cstheme="majorHAnsi"/>
          <w:sz w:val="22"/>
          <w:szCs w:val="22"/>
          <w:lang w:val="ro-RO"/>
        </w:rPr>
        <w:tab/>
        <w:t>urmărește atingerea obiectivelor de performanță asumate prin proiecțiile de BVC elaborate;</w:t>
      </w:r>
    </w:p>
    <w:p w14:paraId="7EB14FB7"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20.10 Directorul general poate încheia sau înceta/rezilia/denunța acte juridice a căror valoare depășește </w:t>
      </w:r>
      <w:r w:rsidR="00354357" w:rsidRPr="00886CB3">
        <w:rPr>
          <w:rFonts w:asciiTheme="majorHAnsi" w:hAnsiTheme="majorHAnsi" w:cstheme="majorHAnsi"/>
          <w:sz w:val="22"/>
          <w:szCs w:val="22"/>
          <w:lang w:val="ro-RO"/>
        </w:rPr>
        <w:t xml:space="preserve">150.000 </w:t>
      </w:r>
      <w:r w:rsidRPr="00886CB3">
        <w:rPr>
          <w:rFonts w:asciiTheme="majorHAnsi" w:hAnsiTheme="majorHAnsi" w:cstheme="majorHAnsi"/>
          <w:sz w:val="22"/>
          <w:szCs w:val="22"/>
          <w:lang w:val="ro-RO"/>
        </w:rPr>
        <w:t>lei pe act juridic sau pe multiple acte juridice dar cu un același terț în cursul unui an calendaristic, doar cu aprobarea Consiliului de administrație.</w:t>
      </w:r>
    </w:p>
    <w:p w14:paraId="734C2C1E"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20.11 Directorul general poate contracta împrumuturi (altfel decât prin emisiune de obligațiuni) și acorda garanții, dacă valoarea  cumulată a acestora, într-un an calendaristic, este mai mare decât echivalentul a </w:t>
      </w:r>
      <w:r w:rsidR="00354357" w:rsidRPr="00886CB3">
        <w:rPr>
          <w:rFonts w:asciiTheme="majorHAnsi" w:hAnsiTheme="majorHAnsi" w:cstheme="majorHAnsi"/>
          <w:sz w:val="22"/>
          <w:szCs w:val="22"/>
          <w:lang w:val="ro-RO"/>
        </w:rPr>
        <w:t xml:space="preserve">30.000 </w:t>
      </w:r>
      <w:r w:rsidRPr="00886CB3">
        <w:rPr>
          <w:rFonts w:asciiTheme="majorHAnsi" w:hAnsiTheme="majorHAnsi" w:cstheme="majorHAnsi"/>
          <w:sz w:val="22"/>
          <w:szCs w:val="22"/>
          <w:lang w:val="ro-RO"/>
        </w:rPr>
        <w:t>euro și în limitele prevăzute prin articolul 14.2 lit. l) din prezentul Act constitutiv, doar cu aprobarea Consiliului de administrație.</w:t>
      </w:r>
    </w:p>
    <w:p w14:paraId="4C4578DA" w14:textId="77777777" w:rsidR="00DB2E16" w:rsidRPr="00886CB3" w:rsidRDefault="00DB2E16" w:rsidP="00886CB3">
      <w:pPr>
        <w:widowControl w:val="0"/>
        <w:tabs>
          <w:tab w:val="left" w:pos="180"/>
          <w:tab w:val="left" w:pos="270"/>
          <w:tab w:val="left" w:pos="450"/>
        </w:tabs>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20.12 Atribuțiile Directorului General se completează, prin decizia Consiliului de administrație, prin prevederile Regulamentul de Organizare și Funcționare.</w:t>
      </w:r>
      <w:bookmarkEnd w:id="6"/>
    </w:p>
    <w:p w14:paraId="203A2A13" w14:textId="77777777" w:rsidR="00C80997" w:rsidRPr="00886CB3" w:rsidRDefault="00C80997" w:rsidP="00886CB3">
      <w:pPr>
        <w:widowControl w:val="0"/>
        <w:tabs>
          <w:tab w:val="left" w:pos="180"/>
          <w:tab w:val="left" w:pos="270"/>
          <w:tab w:val="left" w:pos="450"/>
        </w:tabs>
        <w:suppressAutoHyphens/>
        <w:spacing w:before="120" w:after="240" w:line="320" w:lineRule="exact"/>
        <w:jc w:val="both"/>
        <w:rPr>
          <w:rFonts w:asciiTheme="majorHAnsi" w:hAnsiTheme="majorHAnsi" w:cstheme="majorHAnsi"/>
          <w:color w:val="000000"/>
          <w:w w:val="105"/>
          <w:sz w:val="22"/>
          <w:szCs w:val="22"/>
          <w:lang w:val="ro-RO"/>
        </w:rPr>
      </w:pPr>
      <w:r w:rsidRPr="00886CB3">
        <w:rPr>
          <w:rFonts w:asciiTheme="majorHAnsi" w:hAnsiTheme="majorHAnsi" w:cstheme="majorHAnsi"/>
          <w:color w:val="000000"/>
          <w:w w:val="105"/>
          <w:sz w:val="22"/>
          <w:szCs w:val="22"/>
          <w:lang w:val="ro-RO"/>
        </w:rPr>
        <w:t>20.13   Directorul General poate renunța la mandat în scris.</w:t>
      </w:r>
    </w:p>
    <w:p w14:paraId="726CDD70" w14:textId="77777777" w:rsidR="00CE0AA2" w:rsidRPr="00886CB3" w:rsidRDefault="00CE0AA2" w:rsidP="00886CB3">
      <w:pPr>
        <w:widowControl w:val="0"/>
        <w:tabs>
          <w:tab w:val="left" w:pos="180"/>
          <w:tab w:val="left" w:pos="270"/>
          <w:tab w:val="left" w:pos="450"/>
        </w:tabs>
        <w:suppressAutoHyphens/>
        <w:spacing w:before="120" w:after="240" w:line="320" w:lineRule="exact"/>
        <w:jc w:val="both"/>
        <w:rPr>
          <w:rFonts w:asciiTheme="majorHAnsi" w:hAnsiTheme="majorHAnsi" w:cstheme="majorHAnsi"/>
          <w:color w:val="000000"/>
          <w:w w:val="105"/>
          <w:sz w:val="22"/>
          <w:szCs w:val="22"/>
          <w:lang w:val="ro-RO"/>
        </w:rPr>
      </w:pPr>
      <w:r w:rsidRPr="00886CB3">
        <w:rPr>
          <w:rFonts w:asciiTheme="majorHAnsi" w:hAnsiTheme="majorHAnsi" w:cstheme="majorHAnsi"/>
          <w:color w:val="000000"/>
          <w:w w:val="105"/>
          <w:sz w:val="22"/>
          <w:szCs w:val="22"/>
          <w:lang w:val="ro-RO"/>
        </w:rPr>
        <w:t xml:space="preserve">20.14  </w:t>
      </w:r>
      <w:r w:rsidR="00DE396C" w:rsidRPr="00886CB3">
        <w:rPr>
          <w:rFonts w:asciiTheme="majorHAnsi" w:hAnsiTheme="majorHAnsi" w:cstheme="majorHAnsi"/>
          <w:color w:val="000000"/>
          <w:w w:val="105"/>
          <w:sz w:val="22"/>
          <w:szCs w:val="22"/>
          <w:lang w:val="ro-RO"/>
        </w:rPr>
        <w:t>La data prezentului act constitutiv este numit Director General dl Străuţ Dan-Andrei, cetățean român născut la 04.09.1985, în Sectorul 5, Mun. București, România, domiciliat în Str. Doamna Ghica nr. 32B, bl. T3, ap. 1017, Sectorul 2, București, identificat cu C.N.P. 1850904450053.</w:t>
      </w:r>
    </w:p>
    <w:p w14:paraId="5069E41F"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b/>
          <w:bCs/>
          <w:sz w:val="22"/>
          <w:szCs w:val="22"/>
          <w:lang w:val="ro-RO"/>
        </w:rPr>
      </w:pPr>
      <w:r w:rsidRPr="00886CB3">
        <w:rPr>
          <w:rFonts w:asciiTheme="majorHAnsi" w:hAnsiTheme="majorHAnsi" w:cstheme="majorHAnsi"/>
          <w:b/>
          <w:bCs/>
          <w:sz w:val="22"/>
          <w:szCs w:val="22"/>
          <w:lang w:val="ro-RO"/>
        </w:rPr>
        <w:t>Art. 21 ANUL FISCAL ȘI EVIDENȚA CONTABILĂ</w:t>
      </w:r>
    </w:p>
    <w:p w14:paraId="0961561A"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21.1 Exerciţiul economico - financiar începe la 1 ianuarie şi se termină la 31 decembrie al fiecărui an. Primul exerciţiu va începe la data constituirii societăţii.</w:t>
      </w:r>
      <w:r w:rsidRPr="00886CB3">
        <w:rPr>
          <w:rFonts w:asciiTheme="majorHAnsi" w:hAnsiTheme="majorHAnsi" w:cstheme="majorHAnsi"/>
          <w:sz w:val="22"/>
          <w:szCs w:val="22"/>
        </w:rPr>
        <w:tab/>
      </w:r>
    </w:p>
    <w:p w14:paraId="7630D8F1"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21.2 Societatea va ține evidența contabilă în conformitate cu Legea contabilității și cu reglementările contabile aplicabile și va întocmi anual situațiile financiare în conformitate cu legislația în vigoare.</w:t>
      </w:r>
    </w:p>
    <w:p w14:paraId="4AFF89EA" w14:textId="77777777" w:rsidR="00C80997"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b/>
          <w:bCs/>
          <w:sz w:val="22"/>
          <w:szCs w:val="22"/>
        </w:rPr>
      </w:pPr>
      <w:r w:rsidRPr="00886CB3">
        <w:rPr>
          <w:rFonts w:asciiTheme="majorHAnsi" w:hAnsiTheme="majorHAnsi" w:cstheme="majorHAnsi"/>
          <w:sz w:val="22"/>
          <w:szCs w:val="22"/>
        </w:rPr>
        <w:lastRenderedPageBreak/>
        <w:t>21.3 După aprobarea de către Adunarea Generală a Acționarilor, se vor depune, în termen de 15 zile de la data adunării generale, copii ale situaţiilor financiare anuale însoțite de raportul administratorilor, precum și de procesul verbal al Adunării Generale, la unitatea teritorială a Ministerului Finanțelor Publice, in conformitate cu prevederile legilor române în vigoare în această materie.</w:t>
      </w:r>
    </w:p>
    <w:p w14:paraId="5A9D238E"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b/>
          <w:bCs/>
          <w:sz w:val="22"/>
          <w:szCs w:val="22"/>
          <w:lang w:val="ro-RO"/>
        </w:rPr>
        <w:t>Art. 22 AUDITUL FINANCIAR</w:t>
      </w:r>
    </w:p>
    <w:p w14:paraId="5969DA39" w14:textId="77777777" w:rsidR="00DB2E16" w:rsidRPr="00886CB3" w:rsidRDefault="00DB2E16" w:rsidP="00886CB3">
      <w:pPr>
        <w:pStyle w:val="CommentText"/>
        <w:widowControl w:val="0"/>
        <w:suppressAutoHyphens/>
        <w:spacing w:before="120" w:after="240" w:line="320" w:lineRule="exact"/>
        <w:jc w:val="both"/>
        <w:rPr>
          <w:rFonts w:asciiTheme="majorHAnsi" w:hAnsiTheme="majorHAnsi" w:cstheme="majorHAnsi"/>
          <w:sz w:val="22"/>
          <w:szCs w:val="22"/>
          <w:lang w:val="ro-RO"/>
        </w:rPr>
      </w:pPr>
      <w:bookmarkStart w:id="8" w:name="_Hlk63785960"/>
      <w:r w:rsidRPr="00886CB3">
        <w:rPr>
          <w:rFonts w:asciiTheme="majorHAnsi" w:hAnsiTheme="majorHAnsi" w:cstheme="majorHAnsi"/>
          <w:sz w:val="22"/>
          <w:szCs w:val="22"/>
          <w:lang w:val="ro-RO"/>
        </w:rPr>
        <w:t xml:space="preserve">22.1. Situațiile financiare anuale ale Societății vor fi auditate de către un auditor financiar, persoană juridică, membru al Camerei Auditorilor Financiari din România, care îndeplinește criteriile comune stabilite prin protocolul de colaborare încheiat între Autoritatea de Supraveghere Financiară și Camera Auditorilor Financiari din România. </w:t>
      </w:r>
    </w:p>
    <w:p w14:paraId="4CE59C2A" w14:textId="77777777" w:rsidR="00DB2E16" w:rsidRPr="00886CB3" w:rsidRDefault="00DB2E16" w:rsidP="00886CB3">
      <w:pPr>
        <w:pStyle w:val="CommentText"/>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22.2 Auditorul financiar al Societății este numit și revocat de Adunarea Generală Ordinară a Acționarilor, care va stabili și durata contractului de audit financiar.</w:t>
      </w:r>
    </w:p>
    <w:p w14:paraId="1FA4E0D6"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22.3 Auditorul financiar întocmește raportul de audit asupra situațiilor financiare anuale, în care prezintă opinia sa, din care să rezulte dacă situațiile financiare anuale prezintă o imagine fidelă a poziției financiare, a performanței financiare și a celorlalte informații referitoare la activitatea desfășurată, potrivit standardelor profesionale ale Camerei Auditorilor Financiari din România. Raportul auditorului financiar, împreună cu opinia sa, vor fi prezentate Adunării Generale a Acționarilor și va fi publicat împreuna cu situațiile financiare anuale ale Societății.</w:t>
      </w:r>
    </w:p>
    <w:p w14:paraId="13522299"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bCs/>
          <w:sz w:val="22"/>
          <w:szCs w:val="22"/>
          <w:lang w:val="ro-RO"/>
        </w:rPr>
        <w:t>22.4</w:t>
      </w:r>
      <w:r w:rsidRPr="00886CB3">
        <w:rPr>
          <w:rFonts w:asciiTheme="majorHAnsi" w:hAnsiTheme="majorHAnsi" w:cstheme="majorHAnsi"/>
          <w:sz w:val="22"/>
          <w:szCs w:val="22"/>
          <w:lang w:val="ro-RO"/>
        </w:rPr>
        <w:t xml:space="preserve"> Adunarea Generală Ordinară a Acționarilor nu poate aproba situațiile financiare anuale decât dacă acestea sunt însoțite de raportului auditorului financiar.</w:t>
      </w:r>
    </w:p>
    <w:p w14:paraId="51060B8B" w14:textId="77777777" w:rsidR="00DB2E16" w:rsidRPr="00886CB3" w:rsidRDefault="00DB2E16" w:rsidP="00886CB3">
      <w:pPr>
        <w:pStyle w:val="BodyText"/>
        <w:spacing w:before="120" w:after="240" w:line="320" w:lineRule="exact"/>
        <w:ind w:right="116"/>
        <w:rPr>
          <w:rFonts w:asciiTheme="majorHAnsi" w:hAnsiTheme="majorHAnsi" w:cstheme="majorHAnsi"/>
          <w:b/>
          <w:bCs/>
          <w:sz w:val="22"/>
          <w:szCs w:val="22"/>
          <w:lang w:val="ro-RO"/>
        </w:rPr>
      </w:pPr>
      <w:r w:rsidRPr="00886CB3">
        <w:rPr>
          <w:rStyle w:val="Strong"/>
          <w:rFonts w:asciiTheme="majorHAnsi" w:hAnsiTheme="majorHAnsi" w:cstheme="majorHAnsi"/>
          <w:b w:val="0"/>
          <w:bCs w:val="0"/>
          <w:sz w:val="22"/>
          <w:szCs w:val="22"/>
          <w:lang w:val="ro-RO"/>
        </w:rPr>
        <w:t>22.5 Prin grija Consiliului de administrație, orice schimbare a auditorilor financiari va fi înregistrată la ONRC, cu respectarea prevederilor legale</w:t>
      </w:r>
      <w:bookmarkEnd w:id="8"/>
      <w:r w:rsidRPr="00886CB3">
        <w:rPr>
          <w:rStyle w:val="Strong"/>
          <w:rFonts w:asciiTheme="majorHAnsi" w:hAnsiTheme="majorHAnsi" w:cstheme="majorHAnsi"/>
          <w:b w:val="0"/>
          <w:bCs w:val="0"/>
          <w:sz w:val="22"/>
          <w:szCs w:val="22"/>
          <w:lang w:val="ro-RO"/>
        </w:rPr>
        <w:t>.</w:t>
      </w:r>
      <w:r w:rsidRPr="00886CB3">
        <w:rPr>
          <w:rFonts w:asciiTheme="majorHAnsi" w:hAnsiTheme="majorHAnsi" w:cstheme="majorHAnsi"/>
          <w:b/>
          <w:bCs/>
          <w:sz w:val="22"/>
          <w:szCs w:val="22"/>
          <w:lang w:val="ro-RO"/>
        </w:rPr>
        <w:t xml:space="preserve"> </w:t>
      </w:r>
    </w:p>
    <w:p w14:paraId="6FF5A3AB" w14:textId="68C149E1" w:rsidR="00DB2E16" w:rsidRPr="00886CB3" w:rsidRDefault="00DB2E16" w:rsidP="00886CB3">
      <w:pPr>
        <w:pStyle w:val="BodyText"/>
        <w:spacing w:before="120" w:after="240" w:line="320" w:lineRule="exact"/>
        <w:ind w:right="116"/>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22.6. </w:t>
      </w:r>
      <w:r w:rsidR="00CB5368" w:rsidRPr="00886CB3">
        <w:rPr>
          <w:rFonts w:asciiTheme="majorHAnsi" w:hAnsiTheme="majorHAnsi" w:cstheme="majorHAnsi"/>
          <w:sz w:val="22"/>
          <w:szCs w:val="22"/>
          <w:lang w:val="ro-RO"/>
        </w:rPr>
        <w:t xml:space="preserve">La data prezentului act constitutiv, Auditorul Financiar este </w:t>
      </w:r>
      <w:r w:rsidR="00210D51" w:rsidRPr="00210D51">
        <w:rPr>
          <w:rFonts w:ascii="Calibri Light" w:hAnsi="Calibri Light" w:cs="Calibri Light"/>
          <w:sz w:val="22"/>
          <w:szCs w:val="22"/>
          <w:lang w:val="ro-RO"/>
        </w:rPr>
        <w:t>La data prezentului act constitutiv, Auditorul Financiar este MARAUDIT GENERAL SRL, cu sediul în [se vor introduce datele valabile la data hotărârii AGOA], înregistrată la Registrul Comerțului sub nr. [se vor introduce datele valabile la data hotărârii AGOA], CUI 31398101, membru al Camerei Auditorilor Financiari din România (CAFR) înscrisă în Registrul Public Electronic cu autorizația nr. [se vor introduce datele valabile la data hotărârii AGOA] reprezentată legal prin auditor financiar [se vor introduce datele valabile la data hotărârii AGOA], înscrisă în Registrul Public Electronic al CAFR cu [se vor introduce datele valabile la data hotărârii AGOA]. Acesta a fost numit pentru un mandat valabil până la data de 28.04.2028.</w:t>
      </w:r>
      <w:r w:rsidR="00520170" w:rsidRPr="00886CB3">
        <w:rPr>
          <w:rFonts w:asciiTheme="majorHAnsi" w:hAnsiTheme="majorHAnsi" w:cstheme="majorHAnsi"/>
          <w:sz w:val="22"/>
          <w:szCs w:val="22"/>
          <w:lang w:val="ro-RO"/>
        </w:rPr>
        <w:t xml:space="preserve"> </w:t>
      </w:r>
    </w:p>
    <w:p w14:paraId="0E60C794" w14:textId="77777777" w:rsidR="00DB2E16" w:rsidRPr="00886CB3" w:rsidRDefault="00DB2E16" w:rsidP="00886CB3">
      <w:pPr>
        <w:widowControl w:val="0"/>
        <w:suppressAutoHyphens/>
        <w:spacing w:before="120" w:after="240" w:line="320" w:lineRule="exact"/>
        <w:rPr>
          <w:rFonts w:asciiTheme="majorHAnsi" w:hAnsiTheme="majorHAnsi" w:cstheme="majorHAnsi"/>
          <w:b/>
          <w:bCs/>
          <w:color w:val="000000"/>
          <w:w w:val="105"/>
          <w:sz w:val="22"/>
          <w:szCs w:val="22"/>
          <w:lang w:val="ro-RO"/>
        </w:rPr>
      </w:pPr>
      <w:r w:rsidRPr="00886CB3">
        <w:rPr>
          <w:rFonts w:asciiTheme="majorHAnsi" w:hAnsiTheme="majorHAnsi" w:cstheme="majorHAnsi"/>
          <w:b/>
          <w:bCs/>
          <w:color w:val="000000"/>
          <w:w w:val="105"/>
          <w:sz w:val="22"/>
          <w:szCs w:val="22"/>
          <w:lang w:val="ro-RO"/>
        </w:rPr>
        <w:t>Art. 23. AUDITUL INTERN</w:t>
      </w:r>
    </w:p>
    <w:p w14:paraId="31D543FF"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Style w:val="Strong"/>
          <w:rFonts w:asciiTheme="majorHAnsi" w:hAnsiTheme="majorHAnsi" w:cstheme="majorHAnsi"/>
          <w:sz w:val="22"/>
          <w:szCs w:val="22"/>
          <w:lang w:val="ro-RO"/>
        </w:rPr>
        <w:t xml:space="preserve">23.1. </w:t>
      </w:r>
      <w:r w:rsidRPr="00886CB3">
        <w:rPr>
          <w:rFonts w:asciiTheme="majorHAnsi" w:hAnsiTheme="majorHAnsi" w:cstheme="majorHAnsi"/>
          <w:sz w:val="22"/>
          <w:szCs w:val="22"/>
          <w:lang w:val="ro-RO"/>
        </w:rPr>
        <w:t>Societatea va organiza auditul intern, în condițiile legii și normelor elaborate de Camera Auditorilor Financiari din România.</w:t>
      </w:r>
    </w:p>
    <w:p w14:paraId="5D9E4F33" w14:textId="77777777" w:rsidR="00DB2E16" w:rsidRPr="00886CB3" w:rsidRDefault="00DB2E16" w:rsidP="00886CB3">
      <w:pPr>
        <w:widowControl w:val="0"/>
        <w:suppressAutoHyphen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23.2. Auditorul intern al Societății este numit și revocat de Consiliul de Administrație care va stabili și durata contractului de audit.</w:t>
      </w:r>
    </w:p>
    <w:p w14:paraId="4E80D916" w14:textId="77777777" w:rsidR="00DB2E16" w:rsidRPr="00886CB3" w:rsidRDefault="00DB2E16" w:rsidP="00886CB3">
      <w:pPr>
        <w:widowControl w:val="0"/>
        <w:suppressAutoHyphens/>
        <w:spacing w:before="120" w:after="240" w:line="320" w:lineRule="exact"/>
        <w:rPr>
          <w:rFonts w:asciiTheme="majorHAnsi" w:hAnsiTheme="majorHAnsi" w:cstheme="majorHAnsi"/>
          <w:b/>
          <w:bCs/>
          <w:color w:val="000000"/>
          <w:w w:val="105"/>
          <w:sz w:val="22"/>
          <w:szCs w:val="22"/>
          <w:lang w:val="ro-RO"/>
        </w:rPr>
      </w:pPr>
      <w:r w:rsidRPr="00886CB3">
        <w:rPr>
          <w:rFonts w:asciiTheme="majorHAnsi" w:hAnsiTheme="majorHAnsi" w:cstheme="majorHAnsi"/>
          <w:b/>
          <w:bCs/>
          <w:color w:val="000000"/>
          <w:w w:val="105"/>
          <w:sz w:val="22"/>
          <w:szCs w:val="22"/>
          <w:lang w:val="ro-RO"/>
        </w:rPr>
        <w:t>Art. 24 CALCULUL ȘI DISTRIBUȚIA BENEFICIILOR ȘI A PIERDERILOR</w:t>
      </w:r>
    </w:p>
    <w:p w14:paraId="40150F49"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kern w:val="3"/>
          <w:sz w:val="22"/>
          <w:szCs w:val="22"/>
          <w:lang w:val="ro-RO" w:eastAsia="zh-CN" w:bidi="hi-IN"/>
        </w:rPr>
      </w:pPr>
      <w:r w:rsidRPr="00886CB3">
        <w:rPr>
          <w:rFonts w:asciiTheme="majorHAnsi" w:hAnsiTheme="majorHAnsi" w:cstheme="majorHAnsi"/>
          <w:color w:val="000000"/>
          <w:w w:val="105"/>
          <w:sz w:val="22"/>
          <w:szCs w:val="22"/>
          <w:lang w:val="ro-RO"/>
        </w:rPr>
        <w:lastRenderedPageBreak/>
        <w:t xml:space="preserve">24.1. </w:t>
      </w:r>
      <w:r w:rsidRPr="00886CB3">
        <w:rPr>
          <w:rFonts w:asciiTheme="majorHAnsi" w:eastAsia="SimSun" w:hAnsiTheme="majorHAnsi" w:cstheme="majorHAnsi"/>
          <w:kern w:val="3"/>
          <w:sz w:val="22"/>
          <w:szCs w:val="22"/>
          <w:lang w:val="ro-RO" w:eastAsia="zh-CN" w:bidi="hi-IN"/>
        </w:rPr>
        <w:t xml:space="preserve">Profitul Societății se stabilește pe baza situațiilor financiare anuale aprobate de Adunarea Generală Ordinară a Acționarilor. Profitul impozabil și impozitul pe profit se stabilesc potrivit legislației fiscale în vigoare. Societatea constituie un fond de rezervă potrivit cerințelor legale în vigoare. </w:t>
      </w:r>
    </w:p>
    <w:p w14:paraId="02F84BC0"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eastAsia="Book Antiqua" w:hAnsiTheme="majorHAnsi" w:cstheme="majorHAnsi"/>
          <w:iCs/>
          <w:sz w:val="22"/>
          <w:szCs w:val="22"/>
          <w:lang w:val="ro-RO"/>
        </w:rPr>
        <w:t>24</w:t>
      </w:r>
      <w:r w:rsidRPr="00886CB3">
        <w:rPr>
          <w:rFonts w:asciiTheme="majorHAnsi" w:hAnsiTheme="majorHAnsi" w:cstheme="majorHAnsi"/>
          <w:sz w:val="22"/>
          <w:szCs w:val="22"/>
          <w:lang w:val="ro-RO"/>
        </w:rPr>
        <w:t>.2. Dividendele cuvenite acționarilor Societății vor fi propuse de către Consiliul de administrație al Societății și aprobate de către Adunarea Generală Ordinară a Acționarilor, urmând a fi distribuite acționarilor în conformitate cu prevederile legii societăților șiale legislației privind piața de capital.</w:t>
      </w:r>
    </w:p>
    <w:p w14:paraId="0A7EAB44"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eastAsia="Book Antiqua" w:hAnsiTheme="majorHAnsi" w:cstheme="majorHAnsi"/>
          <w:iCs/>
          <w:sz w:val="22"/>
          <w:szCs w:val="22"/>
          <w:lang w:val="ro-RO"/>
        </w:rPr>
        <w:t>24.</w:t>
      </w:r>
      <w:r w:rsidRPr="00886CB3">
        <w:rPr>
          <w:rFonts w:asciiTheme="majorHAnsi" w:hAnsiTheme="majorHAnsi" w:cstheme="majorHAnsi"/>
          <w:sz w:val="22"/>
          <w:szCs w:val="22"/>
          <w:lang w:val="ro-RO"/>
        </w:rPr>
        <w:t>3. Data la care va avea loc identificarea acționarilor care urmează a beneficia de dividende sau de alte drepturi și asupra cărora se răsfrâng efectele hotărârilor Adunării Generale a Acționarilor va fi stabilită de aceasta din urmă. Această dată va fi ulterioară cu cel puțin 10 zile lucrătoare datei Adunării Generale a Acționarilor.</w:t>
      </w:r>
    </w:p>
    <w:p w14:paraId="387D111E"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eastAsia="Book Antiqua" w:hAnsiTheme="majorHAnsi" w:cstheme="majorHAnsi"/>
          <w:iCs/>
          <w:sz w:val="22"/>
          <w:szCs w:val="22"/>
          <w:lang w:val="ro-RO"/>
        </w:rPr>
        <w:t>24</w:t>
      </w:r>
      <w:r w:rsidRPr="00886CB3">
        <w:rPr>
          <w:rFonts w:asciiTheme="majorHAnsi" w:hAnsiTheme="majorHAnsi" w:cstheme="majorHAnsi"/>
          <w:sz w:val="22"/>
          <w:szCs w:val="22"/>
          <w:lang w:val="ro-RO"/>
        </w:rPr>
        <w:t>.4. Odată cu fixarea dividendelor, Adunarea Generală a Acționarilor va stabili și termenul în care acestea se vor plăti acționarilor. Acest termen nu va fi mai mare de 6 luni de la data Adunării Generale a Acționarilor de stabilire a dividendelor și nu va depăși 15 zile lucrătoare de la data de înregistrare.</w:t>
      </w:r>
    </w:p>
    <w:p w14:paraId="31068C53" w14:textId="77777777" w:rsidR="00DB2E16" w:rsidRPr="00886CB3" w:rsidRDefault="00DB2E16" w:rsidP="00886CB3">
      <w:pPr>
        <w:widowControl w:val="0"/>
        <w:suppressAutoHyphens/>
        <w:spacing w:before="120" w:after="240" w:line="320" w:lineRule="exact"/>
        <w:rPr>
          <w:rFonts w:asciiTheme="majorHAnsi" w:hAnsiTheme="majorHAnsi" w:cstheme="majorHAnsi"/>
          <w:sz w:val="22"/>
          <w:szCs w:val="22"/>
          <w:lang w:val="ro-RO"/>
        </w:rPr>
      </w:pPr>
      <w:r w:rsidRPr="00886CB3">
        <w:rPr>
          <w:rFonts w:asciiTheme="majorHAnsi" w:eastAsia="Book Antiqua" w:hAnsiTheme="majorHAnsi" w:cstheme="majorHAnsi"/>
          <w:iCs/>
          <w:sz w:val="22"/>
          <w:szCs w:val="22"/>
          <w:lang w:val="ro-RO"/>
        </w:rPr>
        <w:t>24</w:t>
      </w:r>
      <w:r w:rsidRPr="00886CB3">
        <w:rPr>
          <w:rFonts w:asciiTheme="majorHAnsi" w:hAnsiTheme="majorHAnsi" w:cstheme="majorHAnsi"/>
          <w:sz w:val="22"/>
          <w:szCs w:val="22"/>
          <w:lang w:val="ro-RO"/>
        </w:rPr>
        <w:t>.5</w:t>
      </w:r>
      <w:r w:rsidRPr="00886CB3">
        <w:rPr>
          <w:rFonts w:asciiTheme="majorHAnsi" w:hAnsiTheme="majorHAnsi" w:cstheme="majorHAnsi"/>
          <w:b/>
          <w:sz w:val="22"/>
          <w:szCs w:val="22"/>
          <w:lang w:val="ro-RO"/>
        </w:rPr>
        <w:t>.</w:t>
      </w:r>
      <w:r w:rsidRPr="00886CB3">
        <w:rPr>
          <w:rFonts w:asciiTheme="majorHAnsi" w:hAnsiTheme="majorHAnsi" w:cstheme="majorHAnsi"/>
          <w:sz w:val="22"/>
          <w:szCs w:val="22"/>
          <w:lang w:val="ro-RO"/>
        </w:rPr>
        <w:t xml:space="preserve"> În cazul în care Adunarea Generală a Acționarilor nu stabilește data plății dividendelor, acestea se plătesc în termen de 30 de zile de la data publicării hotărârii Adunării Generale a Acționarilor de stabilire a dividendelor în Monitorul Oficial al României, Partea a IV-a, dată de la împlinirea căreia Societatea este de drept în întârziere.</w:t>
      </w:r>
    </w:p>
    <w:p w14:paraId="781D9C75" w14:textId="77777777" w:rsidR="00DB2E16" w:rsidRPr="00886CB3" w:rsidRDefault="00DB2E16" w:rsidP="00886CB3">
      <w:pPr>
        <w:widowControl w:val="0"/>
        <w:suppressAutoHyphens/>
        <w:spacing w:before="120" w:after="240" w:line="320" w:lineRule="exact"/>
        <w:rPr>
          <w:rFonts w:asciiTheme="majorHAnsi" w:hAnsiTheme="majorHAnsi" w:cstheme="majorHAnsi"/>
          <w:b/>
          <w:bCs/>
          <w:color w:val="000000"/>
          <w:w w:val="105"/>
          <w:sz w:val="22"/>
          <w:szCs w:val="22"/>
          <w:lang w:val="ro-RO"/>
        </w:rPr>
      </w:pPr>
      <w:r w:rsidRPr="00886CB3">
        <w:rPr>
          <w:rFonts w:asciiTheme="majorHAnsi" w:hAnsiTheme="majorHAnsi" w:cstheme="majorHAnsi"/>
          <w:b/>
          <w:bCs/>
          <w:sz w:val="22"/>
          <w:szCs w:val="22"/>
          <w:lang w:val="ro-RO"/>
        </w:rPr>
        <w:t>Art. 25 FUZIUNEA ȘI DIVIZAREA SOCIETĂȚII</w:t>
      </w:r>
      <w:r w:rsidRPr="00886CB3">
        <w:rPr>
          <w:rFonts w:asciiTheme="majorHAnsi" w:hAnsiTheme="majorHAnsi" w:cstheme="majorHAnsi"/>
          <w:b/>
          <w:bCs/>
          <w:color w:val="000000"/>
          <w:w w:val="105"/>
          <w:sz w:val="22"/>
          <w:szCs w:val="22"/>
          <w:lang w:val="ro-RO"/>
        </w:rPr>
        <w:t xml:space="preserve"> </w:t>
      </w:r>
    </w:p>
    <w:p w14:paraId="23082067"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25.1. </w:t>
      </w:r>
      <w:bookmarkStart w:id="9" w:name="_Hlk63786341"/>
      <w:r w:rsidRPr="00886CB3">
        <w:rPr>
          <w:rFonts w:asciiTheme="majorHAnsi" w:hAnsiTheme="majorHAnsi" w:cstheme="majorHAnsi"/>
          <w:sz w:val="22"/>
          <w:szCs w:val="22"/>
          <w:lang w:val="ro-RO"/>
        </w:rPr>
        <w:t xml:space="preserve">Fuziunea sau divizarea Societății se realizează cu respectarea dispozițiilor procedurale, generale și speciale, prevăzute de legea societăților, legislația pieței de capital sau alte reglementări incidente sectorului de activitate al Societății. </w:t>
      </w:r>
    </w:p>
    <w:p w14:paraId="09CFD87A"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25.2</w:t>
      </w:r>
      <w:r w:rsidRPr="00886CB3">
        <w:rPr>
          <w:rFonts w:asciiTheme="majorHAnsi" w:hAnsiTheme="majorHAnsi" w:cstheme="majorHAnsi"/>
          <w:b/>
          <w:bCs/>
          <w:sz w:val="22"/>
          <w:szCs w:val="22"/>
          <w:lang w:val="ro-RO"/>
        </w:rPr>
        <w:t xml:space="preserve"> </w:t>
      </w:r>
      <w:r w:rsidRPr="00886CB3">
        <w:rPr>
          <w:rFonts w:asciiTheme="majorHAnsi" w:hAnsiTheme="majorHAnsi" w:cstheme="majorHAnsi"/>
          <w:sz w:val="22"/>
          <w:szCs w:val="22"/>
          <w:lang w:val="ro-RO"/>
        </w:rPr>
        <w:t>Exercitarea dreptului de retragere a acționarilor din Societate se realizează în condițiile și cu respectarea procedurilor stabilite de legea societăților, legislația pieței de capital sau alte reglementări incidente sectorului de activitate al Societății</w:t>
      </w:r>
      <w:bookmarkEnd w:id="9"/>
      <w:r w:rsidRPr="00886CB3">
        <w:rPr>
          <w:rFonts w:asciiTheme="majorHAnsi" w:hAnsiTheme="majorHAnsi" w:cstheme="majorHAnsi"/>
          <w:sz w:val="22"/>
          <w:szCs w:val="22"/>
          <w:lang w:val="ro-RO"/>
        </w:rPr>
        <w:t>.</w:t>
      </w:r>
    </w:p>
    <w:p w14:paraId="5DE9C42F" w14:textId="77777777" w:rsidR="00DB2E16" w:rsidRPr="00886CB3" w:rsidRDefault="00DB2E16" w:rsidP="00886CB3">
      <w:pPr>
        <w:widowControl w:val="0"/>
        <w:suppressAutoHyphens/>
        <w:spacing w:before="120" w:after="240" w:line="320" w:lineRule="exact"/>
        <w:jc w:val="both"/>
        <w:rPr>
          <w:rFonts w:asciiTheme="majorHAnsi" w:hAnsiTheme="majorHAnsi" w:cstheme="majorHAnsi"/>
          <w:b/>
          <w:bCs/>
          <w:sz w:val="22"/>
          <w:szCs w:val="22"/>
          <w:lang w:val="ro-RO"/>
        </w:rPr>
      </w:pPr>
      <w:r w:rsidRPr="00886CB3">
        <w:rPr>
          <w:rFonts w:asciiTheme="majorHAnsi" w:hAnsiTheme="majorHAnsi" w:cstheme="majorHAnsi"/>
          <w:b/>
          <w:bCs/>
          <w:sz w:val="22"/>
          <w:szCs w:val="22"/>
          <w:lang w:val="ro-RO"/>
        </w:rPr>
        <w:t>Art. 26 DIZOLVAREA SAU LICHIDAREA SOCIETĂȚII</w:t>
      </w:r>
    </w:p>
    <w:p w14:paraId="6C182C78"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26.1.</w:t>
      </w:r>
      <w:r w:rsidRPr="00886CB3">
        <w:rPr>
          <w:rFonts w:asciiTheme="majorHAnsi" w:hAnsiTheme="majorHAnsi" w:cstheme="majorHAnsi"/>
          <w:b/>
          <w:bCs/>
          <w:sz w:val="22"/>
          <w:szCs w:val="22"/>
        </w:rPr>
        <w:t xml:space="preserve"> </w:t>
      </w:r>
      <w:r w:rsidRPr="00886CB3">
        <w:rPr>
          <w:rFonts w:asciiTheme="majorHAnsi" w:hAnsiTheme="majorHAnsi" w:cstheme="majorHAnsi"/>
          <w:sz w:val="22"/>
          <w:szCs w:val="22"/>
        </w:rPr>
        <w:t>Dizolvarea sau lichidarea Societății se face pentru motivele și după procedura prevăzute de Legea societăților și legislația aplicabilă pieței de capital.</w:t>
      </w:r>
    </w:p>
    <w:p w14:paraId="766ED8EC"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26.2.</w:t>
      </w:r>
      <w:r w:rsidRPr="00886CB3">
        <w:rPr>
          <w:rFonts w:asciiTheme="majorHAnsi" w:hAnsiTheme="majorHAnsi" w:cstheme="majorHAnsi"/>
          <w:b/>
          <w:bCs/>
          <w:sz w:val="22"/>
          <w:szCs w:val="22"/>
          <w:lang w:val="ro-RO"/>
        </w:rPr>
        <w:t xml:space="preserve"> </w:t>
      </w:r>
      <w:r w:rsidRPr="00886CB3">
        <w:rPr>
          <w:rFonts w:asciiTheme="majorHAnsi" w:hAnsiTheme="majorHAnsi" w:cstheme="majorHAnsi"/>
          <w:sz w:val="22"/>
          <w:szCs w:val="22"/>
          <w:lang w:val="ro-RO"/>
        </w:rPr>
        <w:t>Următoarele situații vor avea ca efect dizolvarea Societății:</w:t>
      </w:r>
    </w:p>
    <w:p w14:paraId="1584D424"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(a) imposibilitatea realizării obiectului de activitate al Societății;</w:t>
      </w:r>
    </w:p>
    <w:p w14:paraId="23CB2D0A"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(b) declararea nulității Societății;</w:t>
      </w:r>
    </w:p>
    <w:p w14:paraId="448BA8CE"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(c) hotărârea Adunării Generale a Extraordinare Acționarilor în acest sens;</w:t>
      </w:r>
    </w:p>
    <w:p w14:paraId="3CD7CE50"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(d) hotărârea instanței de judecată, în condițiile prevăzute de lege;</w:t>
      </w:r>
    </w:p>
    <w:p w14:paraId="3E12A6FC"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lastRenderedPageBreak/>
        <w:t>(e) falimentul Societății;</w:t>
      </w:r>
    </w:p>
    <w:p w14:paraId="6C9CD5CE" w14:textId="77777777" w:rsidR="00DB2E16" w:rsidRPr="00886CB3" w:rsidRDefault="00DB2E16" w:rsidP="00886CB3">
      <w:pPr>
        <w:widowControl w:val="0"/>
        <w:suppressAutoHyphens/>
        <w:spacing w:before="120" w:after="240" w:line="320" w:lineRule="exact"/>
        <w:jc w:val="both"/>
        <w:rPr>
          <w:rFonts w:asciiTheme="majorHAnsi" w:hAnsiTheme="majorHAnsi" w:cstheme="majorHAnsi"/>
          <w:b/>
          <w:bCs/>
          <w:color w:val="000000"/>
          <w:w w:val="105"/>
          <w:sz w:val="22"/>
          <w:szCs w:val="22"/>
          <w:lang w:val="ro-RO"/>
        </w:rPr>
      </w:pPr>
      <w:r w:rsidRPr="00886CB3">
        <w:rPr>
          <w:rFonts w:asciiTheme="majorHAnsi" w:hAnsiTheme="majorHAnsi" w:cstheme="majorHAnsi"/>
          <w:sz w:val="22"/>
          <w:szCs w:val="22"/>
          <w:lang w:val="ro-RO"/>
        </w:rPr>
        <w:t>(f) alte cauze prevăzute de lege</w:t>
      </w:r>
      <w:r w:rsidRPr="00886CB3">
        <w:rPr>
          <w:rFonts w:asciiTheme="majorHAnsi" w:hAnsiTheme="majorHAnsi" w:cstheme="majorHAnsi"/>
          <w:b/>
          <w:bCs/>
          <w:color w:val="000000"/>
          <w:w w:val="105"/>
          <w:sz w:val="22"/>
          <w:szCs w:val="22"/>
          <w:lang w:val="ro-RO"/>
        </w:rPr>
        <w:t xml:space="preserve"> </w:t>
      </w:r>
    </w:p>
    <w:p w14:paraId="7577543D" w14:textId="77777777" w:rsidR="00DB2E16" w:rsidRPr="00886CB3" w:rsidRDefault="00DB2E16" w:rsidP="00886CB3">
      <w:pPr>
        <w:widowControl w:val="0"/>
        <w:suppressAutoHyphens/>
        <w:spacing w:before="120" w:after="240" w:line="320" w:lineRule="exact"/>
        <w:jc w:val="both"/>
        <w:rPr>
          <w:rFonts w:asciiTheme="majorHAnsi" w:hAnsiTheme="majorHAnsi" w:cstheme="majorHAnsi"/>
          <w:b/>
          <w:bCs/>
          <w:color w:val="000000"/>
          <w:w w:val="105"/>
          <w:sz w:val="22"/>
          <w:szCs w:val="22"/>
          <w:lang w:val="ro-RO"/>
        </w:rPr>
      </w:pPr>
      <w:r w:rsidRPr="00886CB3">
        <w:rPr>
          <w:rFonts w:asciiTheme="majorHAnsi" w:hAnsiTheme="majorHAnsi" w:cstheme="majorHAnsi"/>
          <w:b/>
          <w:bCs/>
          <w:color w:val="000000"/>
          <w:w w:val="105"/>
          <w:sz w:val="22"/>
          <w:szCs w:val="22"/>
          <w:lang w:val="ro-RO"/>
        </w:rPr>
        <w:t>Art. 27 DISPOZIȚII FINALE</w:t>
      </w:r>
    </w:p>
    <w:p w14:paraId="7DE7B1E0"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kern w:val="3"/>
          <w:sz w:val="22"/>
          <w:szCs w:val="22"/>
          <w:lang w:val="ro-RO" w:bidi="hi-IN"/>
        </w:rPr>
      </w:pPr>
      <w:r w:rsidRPr="00886CB3">
        <w:rPr>
          <w:rFonts w:asciiTheme="majorHAnsi" w:hAnsiTheme="majorHAnsi" w:cstheme="majorHAnsi"/>
          <w:color w:val="000000"/>
          <w:w w:val="105"/>
          <w:sz w:val="22"/>
          <w:szCs w:val="22"/>
          <w:lang w:val="ro-RO"/>
        </w:rPr>
        <w:t xml:space="preserve">27.1. </w:t>
      </w:r>
      <w:r w:rsidRPr="00886CB3">
        <w:rPr>
          <w:rFonts w:asciiTheme="majorHAnsi" w:eastAsia="SimSun" w:hAnsiTheme="majorHAnsi" w:cstheme="majorHAnsi"/>
          <w:kern w:val="3"/>
          <w:sz w:val="22"/>
          <w:szCs w:val="22"/>
          <w:lang w:val="ro-RO" w:bidi="hi-IN"/>
        </w:rPr>
        <w:t xml:space="preserve">Prezentul Act Constitutiv este guvernat de legea română. </w:t>
      </w:r>
    </w:p>
    <w:p w14:paraId="3C9FD92F"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kern w:val="3"/>
          <w:sz w:val="22"/>
          <w:szCs w:val="22"/>
          <w:lang w:val="ro-RO" w:bidi="hi-IN"/>
        </w:rPr>
      </w:pPr>
      <w:r w:rsidRPr="00886CB3">
        <w:rPr>
          <w:rFonts w:asciiTheme="majorHAnsi" w:eastAsia="SimSun" w:hAnsiTheme="majorHAnsi" w:cstheme="majorHAnsi"/>
          <w:kern w:val="3"/>
          <w:sz w:val="22"/>
          <w:szCs w:val="22"/>
          <w:lang w:val="ro-RO" w:bidi="hi-IN"/>
        </w:rPr>
        <w:t>27.2. În cazul în care oricare dintre dispozițiile actului constitutiv se va constata că este invalidă, ilegală sau neaplicabilă în baza oricărei legi în vigoare pe teritoriul României, toate celelalte dispoziții ale actului constitutiv vor rămâne pe deplin în vigoare și vor produce efecte.</w:t>
      </w:r>
    </w:p>
    <w:p w14:paraId="5B5BAED3"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27.3. </w:t>
      </w:r>
      <w:bookmarkStart w:id="10" w:name="_Hlk63786482"/>
      <w:r w:rsidRPr="00886CB3">
        <w:rPr>
          <w:rFonts w:asciiTheme="majorHAnsi" w:hAnsiTheme="majorHAnsi" w:cstheme="majorHAnsi"/>
          <w:sz w:val="22"/>
          <w:szCs w:val="22"/>
          <w:lang w:val="ro-RO"/>
        </w:rPr>
        <w:t>Prevederile prezentului Act constitutiv se completează, după caz, cu dispozițiile legale și de reglementare prevăzute de Legea societăților, legislația pieței de capital și reglementările emise în aplicarea acesteia, precum și de alte reglementări incidente domeniului principal de activitate al Societății.</w:t>
      </w:r>
      <w:bookmarkEnd w:id="10"/>
      <w:r w:rsidRPr="00886CB3">
        <w:rPr>
          <w:rFonts w:asciiTheme="majorHAnsi" w:hAnsiTheme="majorHAnsi" w:cstheme="majorHAnsi"/>
          <w:sz w:val="22"/>
          <w:szCs w:val="22"/>
          <w:lang w:val="ro-RO"/>
        </w:rPr>
        <w:t xml:space="preserve"> </w:t>
      </w:r>
    </w:p>
    <w:p w14:paraId="674EAAD1"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kern w:val="3"/>
          <w:sz w:val="22"/>
          <w:szCs w:val="22"/>
          <w:lang w:val="ro-RO" w:bidi="hi-IN"/>
        </w:rPr>
      </w:pPr>
      <w:r w:rsidRPr="00886CB3">
        <w:rPr>
          <w:rFonts w:asciiTheme="majorHAnsi" w:hAnsiTheme="majorHAnsi" w:cstheme="majorHAnsi"/>
          <w:sz w:val="22"/>
          <w:szCs w:val="22"/>
          <w:lang w:val="ro-RO"/>
        </w:rPr>
        <w:t>27.4.</w:t>
      </w:r>
      <w:r w:rsidRPr="00886CB3">
        <w:rPr>
          <w:rFonts w:asciiTheme="majorHAnsi" w:eastAsia="SimSun" w:hAnsiTheme="majorHAnsi" w:cstheme="majorHAnsi"/>
          <w:kern w:val="3"/>
          <w:sz w:val="22"/>
          <w:szCs w:val="22"/>
          <w:lang w:val="ro-RO" w:bidi="hi-IN"/>
        </w:rPr>
        <w:t xml:space="preserve"> Orice controversă sau pretenție rezultând din sau referitoare la prezentul Act Constitutiv, ori încălcarea prezentului Act Constitutiv vor fi soluționate de instanțele competente din România.</w:t>
      </w:r>
    </w:p>
    <w:p w14:paraId="4FFC0FC8"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kern w:val="3"/>
          <w:sz w:val="22"/>
          <w:szCs w:val="22"/>
          <w:lang w:val="ro-RO" w:bidi="hi-IN"/>
        </w:rPr>
      </w:pPr>
      <w:r w:rsidRPr="00886CB3">
        <w:rPr>
          <w:rFonts w:asciiTheme="majorHAnsi" w:hAnsiTheme="majorHAnsi" w:cstheme="majorHAnsi"/>
          <w:sz w:val="22"/>
          <w:szCs w:val="22"/>
          <w:lang w:val="ro-RO"/>
        </w:rPr>
        <w:t>27.5.</w:t>
      </w:r>
      <w:r w:rsidRPr="00886CB3">
        <w:rPr>
          <w:rFonts w:asciiTheme="majorHAnsi" w:eastAsia="SimSun" w:hAnsiTheme="majorHAnsi" w:cstheme="majorHAnsi"/>
          <w:kern w:val="3"/>
          <w:sz w:val="22"/>
          <w:szCs w:val="22"/>
          <w:lang w:val="ro-RO" w:bidi="hi-IN"/>
        </w:rPr>
        <w:t xml:space="preserve"> De asemenea, litigiile Societății cu persoane fizice sau juridice române sunt de competența instanțelor judecătorești din România, sau de competența curților de arbitraj și/sau de mediere, în funcție de natura litigiului.</w:t>
      </w:r>
    </w:p>
    <w:p w14:paraId="13F64F2A" w14:textId="77777777" w:rsidR="009E4F63" w:rsidRPr="00886CB3" w:rsidRDefault="00DB2E16" w:rsidP="00886CB3">
      <w:pPr>
        <w:widowControl w:val="0"/>
        <w:suppressAutoHyphens/>
        <w:spacing w:before="120" w:after="240" w:line="320" w:lineRule="exact"/>
        <w:jc w:val="both"/>
        <w:rPr>
          <w:rFonts w:asciiTheme="majorHAnsi" w:eastAsia="SimSun" w:hAnsiTheme="majorHAnsi" w:cstheme="majorHAnsi"/>
          <w:kern w:val="3"/>
          <w:sz w:val="22"/>
          <w:szCs w:val="22"/>
          <w:lang w:val="ro-RO" w:bidi="hi-IN"/>
        </w:rPr>
      </w:pPr>
      <w:r w:rsidRPr="00886CB3">
        <w:rPr>
          <w:rFonts w:asciiTheme="majorHAnsi" w:eastAsia="SimSun" w:hAnsiTheme="majorHAnsi" w:cstheme="majorHAnsi"/>
          <w:kern w:val="3"/>
          <w:sz w:val="22"/>
          <w:szCs w:val="22"/>
          <w:lang w:val="ro-RO" w:eastAsia="zh-CN" w:bidi="hi-IN"/>
        </w:rPr>
        <w:t xml:space="preserve">27.6. </w:t>
      </w:r>
      <w:r w:rsidRPr="00886CB3">
        <w:rPr>
          <w:rFonts w:asciiTheme="majorHAnsi" w:eastAsia="SimSun" w:hAnsiTheme="majorHAnsi" w:cstheme="majorHAnsi"/>
          <w:kern w:val="3"/>
          <w:sz w:val="22"/>
          <w:szCs w:val="22"/>
          <w:lang w:val="ro-RO" w:bidi="hi-IN"/>
        </w:rPr>
        <w:t xml:space="preserve">Prezentul Act constitutiv poate fi modificat de Adunarea Generală Extraordinară a Acționarilor,  cu respectarea dispozițiilor </w:t>
      </w:r>
      <w:r w:rsidRPr="00886CB3">
        <w:rPr>
          <w:rFonts w:asciiTheme="majorHAnsi" w:hAnsiTheme="majorHAnsi" w:cstheme="majorHAnsi"/>
          <w:sz w:val="22"/>
          <w:szCs w:val="22"/>
          <w:lang w:val="ro-RO"/>
        </w:rPr>
        <w:t>legale</w:t>
      </w:r>
      <w:r w:rsidRPr="00886CB3">
        <w:rPr>
          <w:rFonts w:asciiTheme="majorHAnsi" w:eastAsia="SimSun" w:hAnsiTheme="majorHAnsi" w:cstheme="majorHAnsi"/>
          <w:kern w:val="3"/>
          <w:sz w:val="22"/>
          <w:szCs w:val="22"/>
          <w:lang w:val="ro-RO" w:bidi="hi-IN"/>
        </w:rPr>
        <w:t xml:space="preserve">. </w:t>
      </w:r>
    </w:p>
    <w:p w14:paraId="6B47BA20" w14:textId="694DF64C" w:rsidR="00DB2E16" w:rsidRPr="00886CB3" w:rsidRDefault="00DB2E16" w:rsidP="00886CB3">
      <w:pPr>
        <w:pStyle w:val="Normal1"/>
        <w:spacing w:before="120" w:after="240" w:line="320" w:lineRule="exact"/>
        <w:jc w:val="both"/>
        <w:rPr>
          <w:rFonts w:asciiTheme="majorHAnsi" w:eastAsia="Times New Roman" w:hAnsiTheme="majorHAnsi" w:cstheme="majorHAnsi"/>
          <w:sz w:val="22"/>
          <w:szCs w:val="22"/>
          <w:lang w:val="ro-RO"/>
        </w:rPr>
      </w:pPr>
      <w:r w:rsidRPr="00886CB3">
        <w:rPr>
          <w:rFonts w:asciiTheme="majorHAnsi" w:eastAsia="Times New Roman" w:hAnsiTheme="majorHAnsi" w:cstheme="majorHAnsi"/>
          <w:sz w:val="22"/>
          <w:szCs w:val="22"/>
          <w:lang w:val="ro-RO"/>
        </w:rPr>
        <w:t xml:space="preserve">Prezentul Act Constitutiv a fost întocmit </w:t>
      </w:r>
      <w:r w:rsidR="00E277F7" w:rsidRPr="00886CB3">
        <w:rPr>
          <w:rFonts w:asciiTheme="majorHAnsi" w:eastAsia="Times New Roman" w:hAnsiTheme="majorHAnsi" w:cstheme="majorHAnsi"/>
          <w:sz w:val="22"/>
          <w:szCs w:val="22"/>
          <w:lang w:val="ro-RO"/>
        </w:rPr>
        <w:t>la dat</w:t>
      </w:r>
      <w:r w:rsidR="00C57C8A" w:rsidRPr="00886CB3">
        <w:rPr>
          <w:rFonts w:asciiTheme="majorHAnsi" w:eastAsia="Times New Roman" w:hAnsiTheme="majorHAnsi" w:cstheme="majorHAnsi"/>
          <w:sz w:val="22"/>
          <w:szCs w:val="22"/>
          <w:lang w:val="ro-RO"/>
        </w:rPr>
        <w:t>a</w:t>
      </w:r>
      <w:r w:rsidR="00E277F7" w:rsidRPr="00886CB3">
        <w:rPr>
          <w:rFonts w:asciiTheme="majorHAnsi" w:eastAsia="Times New Roman" w:hAnsiTheme="majorHAnsi" w:cstheme="majorHAnsi"/>
          <w:sz w:val="22"/>
          <w:szCs w:val="22"/>
          <w:lang w:val="ro-RO"/>
        </w:rPr>
        <w:t xml:space="preserve"> prevăzută mai sus</w:t>
      </w:r>
      <w:r w:rsidR="00C57C8A" w:rsidRPr="00886CB3">
        <w:rPr>
          <w:rFonts w:asciiTheme="majorHAnsi" w:eastAsia="Times New Roman" w:hAnsiTheme="majorHAnsi" w:cstheme="majorHAnsi"/>
          <w:sz w:val="22"/>
          <w:szCs w:val="22"/>
          <w:lang w:val="ro-RO"/>
        </w:rPr>
        <w:t>,</w:t>
      </w:r>
      <w:r w:rsidRPr="00886CB3">
        <w:rPr>
          <w:rFonts w:asciiTheme="majorHAnsi" w:eastAsia="Times New Roman" w:hAnsiTheme="majorHAnsi" w:cstheme="majorHAnsi"/>
          <w:sz w:val="22"/>
          <w:szCs w:val="22"/>
          <w:lang w:val="ro-RO"/>
        </w:rPr>
        <w:t xml:space="preserve">  în 3 (trei) exemplare originale.</w:t>
      </w:r>
    </w:p>
    <w:p w14:paraId="39BC3C7C" w14:textId="77777777" w:rsidR="005311BE" w:rsidRPr="00886CB3" w:rsidRDefault="005311BE" w:rsidP="00886CB3">
      <w:pPr>
        <w:widowControl w:val="0"/>
        <w:suppressAutoHyphens/>
        <w:spacing w:before="120" w:after="240" w:line="320" w:lineRule="exact"/>
        <w:jc w:val="both"/>
        <w:rPr>
          <w:rFonts w:asciiTheme="majorHAnsi" w:hAnsiTheme="majorHAnsi" w:cstheme="majorHAnsi"/>
          <w:sz w:val="22"/>
          <w:szCs w:val="22"/>
          <w:lang w:val="ro-RO"/>
        </w:rPr>
      </w:pPr>
    </w:p>
    <w:p w14:paraId="4ABA2E71" w14:textId="77777777" w:rsidR="009C49BA" w:rsidRDefault="009C49BA" w:rsidP="00886CB3">
      <w:pPr>
        <w:widowControl w:val="0"/>
        <w:suppressAutoHyphens/>
        <w:spacing w:before="120" w:after="240" w:line="320" w:lineRule="exact"/>
        <w:jc w:val="center"/>
        <w:rPr>
          <w:rFonts w:ascii="Calibri Light" w:eastAsia="Times New Roman" w:hAnsi="Calibri Light" w:cs="Calibri Light"/>
          <w:b/>
          <w:bCs/>
          <w:sz w:val="22"/>
          <w:szCs w:val="22"/>
          <w:lang w:val="ro-RO"/>
        </w:rPr>
      </w:pPr>
      <w:r w:rsidRPr="009C49BA">
        <w:rPr>
          <w:rFonts w:ascii="Calibri Light" w:eastAsia="Times New Roman" w:hAnsi="Calibri Light" w:cs="Calibri Light"/>
          <w:b/>
          <w:bCs/>
          <w:sz w:val="22"/>
          <w:szCs w:val="22"/>
          <w:lang w:val="ro-RO"/>
        </w:rPr>
        <w:t>Președinte Consiliu de Administrație</w:t>
      </w:r>
      <w:r w:rsidRPr="009C49BA">
        <w:rPr>
          <w:rFonts w:ascii="Calibri Light" w:eastAsia="Times New Roman" w:hAnsi="Calibri Light" w:cs="Calibri Light"/>
          <w:b/>
          <w:bCs/>
          <w:sz w:val="22"/>
          <w:szCs w:val="22"/>
          <w:lang w:val="ro-RO"/>
        </w:rPr>
        <w:t xml:space="preserve"> </w:t>
      </w:r>
    </w:p>
    <w:p w14:paraId="05693964" w14:textId="647DD751" w:rsidR="00C80997" w:rsidRDefault="00B837A9" w:rsidP="00886CB3">
      <w:pPr>
        <w:widowControl w:val="0"/>
        <w:suppressAutoHyphens/>
        <w:spacing w:before="120" w:after="240" w:line="320" w:lineRule="exact"/>
        <w:jc w:val="center"/>
        <w:rPr>
          <w:rFonts w:asciiTheme="majorHAnsi" w:eastAsia="Times New Roman" w:hAnsiTheme="majorHAnsi" w:cstheme="majorHAnsi"/>
          <w:b/>
          <w:bCs/>
          <w:sz w:val="22"/>
          <w:szCs w:val="22"/>
          <w:lang w:val="ro-RO"/>
        </w:rPr>
      </w:pPr>
      <w:r w:rsidRPr="00886CB3">
        <w:rPr>
          <w:rFonts w:asciiTheme="majorHAnsi" w:eastAsia="Times New Roman" w:hAnsiTheme="majorHAnsi" w:cstheme="majorHAnsi"/>
          <w:b/>
          <w:bCs/>
          <w:sz w:val="22"/>
          <w:szCs w:val="22"/>
          <w:lang w:val="ro-RO"/>
        </w:rPr>
        <w:t>Dan-Andrei Străuţ</w:t>
      </w:r>
      <w:r w:rsidRPr="00886CB3" w:rsidDel="00B837A9">
        <w:rPr>
          <w:rFonts w:asciiTheme="majorHAnsi" w:eastAsia="Times New Roman" w:hAnsiTheme="majorHAnsi" w:cstheme="majorHAnsi"/>
          <w:b/>
          <w:bCs/>
          <w:sz w:val="22"/>
          <w:szCs w:val="22"/>
          <w:lang w:val="ro-RO"/>
        </w:rPr>
        <w:t xml:space="preserve"> </w:t>
      </w:r>
    </w:p>
    <w:p w14:paraId="0AC532F8" w14:textId="5CE586A1" w:rsidR="000E185F" w:rsidRPr="00886CB3" w:rsidRDefault="000E185F" w:rsidP="00886CB3">
      <w:pPr>
        <w:widowControl w:val="0"/>
        <w:suppressAutoHyphens/>
        <w:spacing w:before="120" w:after="240" w:line="320" w:lineRule="exact"/>
        <w:jc w:val="center"/>
        <w:rPr>
          <w:rFonts w:asciiTheme="majorHAnsi" w:hAnsiTheme="majorHAnsi" w:cstheme="majorHAnsi"/>
          <w:b/>
          <w:bCs/>
          <w:color w:val="000000"/>
          <w:sz w:val="22"/>
          <w:szCs w:val="22"/>
          <w:lang w:val="ro-RO"/>
        </w:rPr>
      </w:pPr>
    </w:p>
    <w:p w14:paraId="125F75FB" w14:textId="7DA51F2F" w:rsidR="00DB2E16" w:rsidRPr="00886CB3" w:rsidRDefault="00DB2E16" w:rsidP="00886CB3">
      <w:pPr>
        <w:widowControl w:val="0"/>
        <w:suppressAutoHyphens/>
        <w:spacing w:before="120" w:after="240" w:line="320" w:lineRule="exact"/>
        <w:jc w:val="center"/>
        <w:rPr>
          <w:rFonts w:asciiTheme="majorHAnsi" w:hAnsiTheme="majorHAnsi" w:cstheme="majorHAnsi"/>
          <w:sz w:val="22"/>
          <w:szCs w:val="22"/>
          <w:lang w:val="ro-RO"/>
        </w:rPr>
      </w:pPr>
      <w:r w:rsidRPr="00886CB3">
        <w:rPr>
          <w:rFonts w:asciiTheme="majorHAnsi" w:hAnsiTheme="majorHAnsi" w:cstheme="majorHAnsi"/>
          <w:color w:val="000000"/>
          <w:sz w:val="22"/>
          <w:szCs w:val="22"/>
          <w:lang w:val="ro-RO"/>
        </w:rPr>
        <w:t>_________________</w:t>
      </w:r>
    </w:p>
    <w:sectPr w:rsidR="00DB2E16" w:rsidRPr="00886CB3">
      <w:footerReference w:type="default" r:id="rId10"/>
      <w:pgSz w:w="12240" w:h="15840"/>
      <w:pgMar w:top="1440" w:right="81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9C7CB" w14:textId="77777777" w:rsidR="00CB529B" w:rsidRDefault="00CB529B">
      <w:r>
        <w:separator/>
      </w:r>
    </w:p>
  </w:endnote>
  <w:endnote w:type="continuationSeparator" w:id="0">
    <w:p w14:paraId="2D2201FD" w14:textId="77777777" w:rsidR="00CB529B" w:rsidRDefault="00CB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Jacques Francois Shadow">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1824" w14:textId="77777777" w:rsidR="00DB2E16" w:rsidRDefault="00DB2E16">
    <w:pPr>
      <w:pStyle w:val="Footer"/>
      <w:jc w:val="right"/>
    </w:pPr>
    <w:r>
      <w:fldChar w:fldCharType="begin"/>
    </w:r>
    <w:r>
      <w:instrText xml:space="preserve"> PAGE   \* MERGEFORMAT </w:instrText>
    </w:r>
    <w:r>
      <w:fldChar w:fldCharType="separate"/>
    </w:r>
    <w:r>
      <w:t>2</w:t>
    </w:r>
    <w:r>
      <w:fldChar w:fldCharType="end"/>
    </w:r>
  </w:p>
  <w:p w14:paraId="0B36F13A" w14:textId="77777777" w:rsidR="00DB2E16" w:rsidRDefault="00DB2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8C390" w14:textId="77777777" w:rsidR="00CB529B" w:rsidRDefault="00CB529B">
      <w:r>
        <w:separator/>
      </w:r>
    </w:p>
  </w:footnote>
  <w:footnote w:type="continuationSeparator" w:id="0">
    <w:p w14:paraId="72366A06" w14:textId="77777777" w:rsidR="00CB529B" w:rsidRDefault="00CB5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61ED"/>
    <w:multiLevelType w:val="multilevel"/>
    <w:tmpl w:val="021761ED"/>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1623ED"/>
    <w:multiLevelType w:val="multilevel"/>
    <w:tmpl w:val="031623ED"/>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6243670"/>
    <w:multiLevelType w:val="multilevel"/>
    <w:tmpl w:val="06243670"/>
    <w:lvl w:ilvl="0">
      <w:start w:val="1"/>
      <w:numFmt w:val="lowerLetter"/>
      <w:lvlText w:val="%1."/>
      <w:lvlJc w:val="left"/>
      <w:pPr>
        <w:ind w:left="1350" w:hanging="360"/>
      </w:pPr>
      <w:rPr>
        <w:rFonts w:hint="default"/>
        <w:color w:val="464646"/>
        <w:w w:val="10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280CBB"/>
    <w:multiLevelType w:val="multilevel"/>
    <w:tmpl w:val="08280CBB"/>
    <w:lvl w:ilvl="0">
      <w:start w:val="1"/>
      <w:numFmt w:val="decimal"/>
      <w:lvlText w:val="%1"/>
      <w:lvlJc w:val="left"/>
      <w:pPr>
        <w:ind w:left="567" w:firstLine="0"/>
      </w:pPr>
      <w:rPr>
        <w:rFonts w:ascii="Georgia" w:eastAsia="Georgia" w:hAnsi="Georgia" w:cs="Georgia"/>
        <w:b/>
        <w:i w:val="0"/>
        <w:smallCaps/>
        <w:strike w:val="0"/>
        <w:color w:val="000000"/>
        <w:sz w:val="22"/>
        <w:szCs w:val="22"/>
        <w:u w:val="none"/>
        <w:vertAlign w:val="baseline"/>
      </w:rPr>
    </w:lvl>
    <w:lvl w:ilvl="1">
      <w:start w:val="1"/>
      <w:numFmt w:val="decimal"/>
      <w:lvlText w:val="%1.%2"/>
      <w:lvlJc w:val="left"/>
      <w:pPr>
        <w:ind w:left="680" w:firstLine="0"/>
      </w:pPr>
      <w:rPr>
        <w:rFonts w:ascii="Georgia" w:eastAsia="Georgia" w:hAnsi="Georgia" w:cs="Georgia"/>
        <w:b w:val="0"/>
        <w:i w:val="0"/>
        <w:smallCaps w:val="0"/>
        <w:strike w:val="0"/>
        <w:sz w:val="20"/>
        <w:szCs w:val="20"/>
        <w:vertAlign w:val="baseline"/>
      </w:rPr>
    </w:lvl>
    <w:lvl w:ilvl="2">
      <w:start w:val="1"/>
      <w:numFmt w:val="decimal"/>
      <w:lvlText w:val="%1.%2.%3"/>
      <w:lvlJc w:val="left"/>
      <w:pPr>
        <w:ind w:left="1335" w:firstLine="541"/>
      </w:pPr>
      <w:rPr>
        <w:b w:val="0"/>
        <w:sz w:val="20"/>
        <w:szCs w:val="20"/>
      </w:rPr>
    </w:lvl>
    <w:lvl w:ilvl="3">
      <w:start w:val="1"/>
      <w:numFmt w:val="lowerLetter"/>
      <w:lvlText w:val="%4."/>
      <w:lvlJc w:val="left"/>
      <w:pPr>
        <w:ind w:left="2016" w:firstLine="1335"/>
      </w:pPr>
      <w:rPr>
        <w:rFonts w:hint="default"/>
        <w:b w:val="0"/>
        <w:color w:val="464646"/>
        <w:w w:val="105"/>
      </w:rPr>
    </w:lvl>
    <w:lvl w:ilvl="4">
      <w:start w:val="1"/>
      <w:numFmt w:val="lowerRoman"/>
      <w:lvlText w:val="(%5)"/>
      <w:lvlJc w:val="left"/>
      <w:pPr>
        <w:ind w:left="2583" w:firstLine="2016"/>
      </w:pPr>
    </w:lvl>
    <w:lvl w:ilvl="5">
      <w:start w:val="1"/>
      <w:numFmt w:val="upperRoman"/>
      <w:lvlText w:val="(%6)"/>
      <w:lvlJc w:val="left"/>
      <w:pPr>
        <w:ind w:left="3263" w:firstLine="2583"/>
      </w:pPr>
    </w:lvl>
    <w:lvl w:ilvl="6">
      <w:start w:val="1"/>
      <w:numFmt w:val="decimal"/>
      <w:lvlText w:val=""/>
      <w:lvlJc w:val="left"/>
      <w:pPr>
        <w:ind w:left="3263" w:firstLine="2583"/>
      </w:pPr>
    </w:lvl>
    <w:lvl w:ilvl="7">
      <w:start w:val="1"/>
      <w:numFmt w:val="decimal"/>
      <w:lvlText w:val=""/>
      <w:lvlJc w:val="left"/>
      <w:pPr>
        <w:ind w:left="3263" w:firstLine="2583"/>
      </w:pPr>
    </w:lvl>
    <w:lvl w:ilvl="8">
      <w:start w:val="1"/>
      <w:numFmt w:val="decimal"/>
      <w:lvlText w:val=""/>
      <w:lvlJc w:val="left"/>
      <w:pPr>
        <w:ind w:left="3263" w:firstLine="2583"/>
      </w:pPr>
    </w:lvl>
  </w:abstractNum>
  <w:abstractNum w:abstractNumId="4" w15:restartNumberingAfterBreak="0">
    <w:nsid w:val="092909EE"/>
    <w:multiLevelType w:val="multilevel"/>
    <w:tmpl w:val="092909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EA7B03"/>
    <w:multiLevelType w:val="hybridMultilevel"/>
    <w:tmpl w:val="0FEE7C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550DA6"/>
    <w:multiLevelType w:val="multilevel"/>
    <w:tmpl w:val="0E550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5224DF"/>
    <w:multiLevelType w:val="multilevel"/>
    <w:tmpl w:val="185224DF"/>
    <w:lvl w:ilvl="0">
      <w:start w:val="1"/>
      <w:numFmt w:val="decimal"/>
      <w:lvlText w:val="%1."/>
      <w:lvlJc w:val="left"/>
      <w:pPr>
        <w:ind w:left="360" w:hanging="360"/>
      </w:pPr>
      <w:rPr>
        <w:rFonts w:hint="default"/>
        <w:w w:val="110"/>
      </w:rPr>
    </w:lvl>
    <w:lvl w:ilvl="1">
      <w:start w:val="1"/>
      <w:numFmt w:val="decimal"/>
      <w:lvlText w:val="%1.%2."/>
      <w:lvlJc w:val="left"/>
      <w:pPr>
        <w:ind w:left="1260" w:hanging="360"/>
      </w:pPr>
      <w:rPr>
        <w:rFonts w:hint="default"/>
        <w:b w:val="0"/>
        <w:bCs/>
        <w:w w:val="110"/>
        <w:sz w:val="20"/>
        <w:szCs w:val="20"/>
      </w:rPr>
    </w:lvl>
    <w:lvl w:ilvl="2">
      <w:start w:val="1"/>
      <w:numFmt w:val="decimal"/>
      <w:lvlText w:val="%1.%2.%3."/>
      <w:lvlJc w:val="left"/>
      <w:pPr>
        <w:ind w:left="2160" w:hanging="720"/>
      </w:pPr>
      <w:rPr>
        <w:rFonts w:hint="default"/>
        <w:w w:val="110"/>
      </w:rPr>
    </w:lvl>
    <w:lvl w:ilvl="3">
      <w:start w:val="1"/>
      <w:numFmt w:val="decimal"/>
      <w:lvlText w:val="%1.%2.%3.%4."/>
      <w:lvlJc w:val="left"/>
      <w:pPr>
        <w:ind w:left="2880" w:hanging="720"/>
      </w:pPr>
      <w:rPr>
        <w:rFonts w:hint="default"/>
        <w:w w:val="110"/>
      </w:rPr>
    </w:lvl>
    <w:lvl w:ilvl="4">
      <w:start w:val="1"/>
      <w:numFmt w:val="decimal"/>
      <w:lvlText w:val="%1.%2.%3.%4.%5."/>
      <w:lvlJc w:val="left"/>
      <w:pPr>
        <w:ind w:left="3960" w:hanging="1080"/>
      </w:pPr>
      <w:rPr>
        <w:rFonts w:hint="default"/>
        <w:w w:val="110"/>
      </w:rPr>
    </w:lvl>
    <w:lvl w:ilvl="5">
      <w:start w:val="1"/>
      <w:numFmt w:val="decimal"/>
      <w:lvlText w:val="%1.%2.%3.%4.%5.%6."/>
      <w:lvlJc w:val="left"/>
      <w:pPr>
        <w:ind w:left="4680" w:hanging="1080"/>
      </w:pPr>
      <w:rPr>
        <w:rFonts w:hint="default"/>
        <w:w w:val="110"/>
      </w:rPr>
    </w:lvl>
    <w:lvl w:ilvl="6">
      <w:start w:val="1"/>
      <w:numFmt w:val="decimal"/>
      <w:lvlText w:val="%1.%2.%3.%4.%5.%6.%7."/>
      <w:lvlJc w:val="left"/>
      <w:pPr>
        <w:ind w:left="5760" w:hanging="1440"/>
      </w:pPr>
      <w:rPr>
        <w:rFonts w:hint="default"/>
        <w:w w:val="110"/>
      </w:rPr>
    </w:lvl>
    <w:lvl w:ilvl="7">
      <w:start w:val="1"/>
      <w:numFmt w:val="decimal"/>
      <w:lvlText w:val="%1.%2.%3.%4.%5.%6.%7.%8."/>
      <w:lvlJc w:val="left"/>
      <w:pPr>
        <w:ind w:left="6480" w:hanging="1440"/>
      </w:pPr>
      <w:rPr>
        <w:rFonts w:hint="default"/>
        <w:w w:val="110"/>
      </w:rPr>
    </w:lvl>
    <w:lvl w:ilvl="8">
      <w:start w:val="1"/>
      <w:numFmt w:val="decimal"/>
      <w:lvlText w:val="%1.%2.%3.%4.%5.%6.%7.%8.%9."/>
      <w:lvlJc w:val="left"/>
      <w:pPr>
        <w:ind w:left="7560" w:hanging="1800"/>
      </w:pPr>
      <w:rPr>
        <w:rFonts w:hint="default"/>
        <w:w w:val="110"/>
      </w:rPr>
    </w:lvl>
  </w:abstractNum>
  <w:abstractNum w:abstractNumId="8" w15:restartNumberingAfterBreak="0">
    <w:nsid w:val="186C1258"/>
    <w:multiLevelType w:val="multilevel"/>
    <w:tmpl w:val="186C125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3B3D21"/>
    <w:multiLevelType w:val="multilevel"/>
    <w:tmpl w:val="1C3B3D21"/>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0" w15:restartNumberingAfterBreak="0">
    <w:nsid w:val="2E14027F"/>
    <w:multiLevelType w:val="multilevel"/>
    <w:tmpl w:val="2E14027F"/>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4C609C"/>
    <w:multiLevelType w:val="multilevel"/>
    <w:tmpl w:val="314C609C"/>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40D062B"/>
    <w:multiLevelType w:val="hybridMultilevel"/>
    <w:tmpl w:val="A3FC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13CF9"/>
    <w:multiLevelType w:val="multilevel"/>
    <w:tmpl w:val="36D13CF9"/>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4" w15:restartNumberingAfterBreak="0">
    <w:nsid w:val="4AAB4672"/>
    <w:multiLevelType w:val="hybridMultilevel"/>
    <w:tmpl w:val="DB26006E"/>
    <w:lvl w:ilvl="0" w:tplc="DFBA7068">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4ABD6BB5"/>
    <w:multiLevelType w:val="multilevel"/>
    <w:tmpl w:val="4ABD6BB5"/>
    <w:lvl w:ilvl="0">
      <w:start w:val="7"/>
      <w:numFmt w:val="decimal"/>
      <w:lvlText w:val="%1."/>
      <w:lvlJc w:val="left"/>
      <w:pPr>
        <w:ind w:left="360" w:hanging="360"/>
      </w:pPr>
      <w:rPr>
        <w:rFonts w:hint="default"/>
        <w:sz w:val="22"/>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6" w15:restartNumberingAfterBreak="0">
    <w:nsid w:val="4EE60842"/>
    <w:multiLevelType w:val="hybridMultilevel"/>
    <w:tmpl w:val="0D7EFCA6"/>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62E1218D"/>
    <w:multiLevelType w:val="hybridMultilevel"/>
    <w:tmpl w:val="949A5728"/>
    <w:lvl w:ilvl="0" w:tplc="0809001B">
      <w:start w:val="1"/>
      <w:numFmt w:val="lowerRoman"/>
      <w:lvlText w:val="%1."/>
      <w:lvlJc w:val="righ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0A81DEE"/>
    <w:multiLevelType w:val="hybridMultilevel"/>
    <w:tmpl w:val="F760D37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7F105514"/>
    <w:multiLevelType w:val="multilevel"/>
    <w:tmpl w:val="7F105514"/>
    <w:lvl w:ilvl="0">
      <w:start w:val="1"/>
      <w:numFmt w:val="lowerRoman"/>
      <w:lvlText w:val="%1."/>
      <w:lvlJc w:val="left"/>
      <w:pPr>
        <w:ind w:left="1080" w:hanging="720"/>
      </w:pPr>
      <w:rPr>
        <w:rFonts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8547890">
    <w:abstractNumId w:val="7"/>
  </w:num>
  <w:num w:numId="2" w16cid:durableId="7341289">
    <w:abstractNumId w:val="6"/>
  </w:num>
  <w:num w:numId="3" w16cid:durableId="474301856">
    <w:abstractNumId w:val="10"/>
  </w:num>
  <w:num w:numId="4" w16cid:durableId="1506439707">
    <w:abstractNumId w:val="1"/>
  </w:num>
  <w:num w:numId="5" w16cid:durableId="1003361500">
    <w:abstractNumId w:val="4"/>
  </w:num>
  <w:num w:numId="6" w16cid:durableId="1968966283">
    <w:abstractNumId w:val="11"/>
  </w:num>
  <w:num w:numId="7" w16cid:durableId="489055495">
    <w:abstractNumId w:val="8"/>
  </w:num>
  <w:num w:numId="8" w16cid:durableId="126632417">
    <w:abstractNumId w:val="19"/>
  </w:num>
  <w:num w:numId="9" w16cid:durableId="317419484">
    <w:abstractNumId w:val="15"/>
  </w:num>
  <w:num w:numId="10" w16cid:durableId="761872964">
    <w:abstractNumId w:val="2"/>
  </w:num>
  <w:num w:numId="11" w16cid:durableId="1522744837">
    <w:abstractNumId w:val="13"/>
  </w:num>
  <w:num w:numId="12" w16cid:durableId="1985313728">
    <w:abstractNumId w:val="9"/>
  </w:num>
  <w:num w:numId="13" w16cid:durableId="1392727967">
    <w:abstractNumId w:val="0"/>
  </w:num>
  <w:num w:numId="14" w16cid:durableId="702899884">
    <w:abstractNumId w:val="3"/>
  </w:num>
  <w:num w:numId="15" w16cid:durableId="640233050">
    <w:abstractNumId w:val="18"/>
  </w:num>
  <w:num w:numId="16" w16cid:durableId="1922983451">
    <w:abstractNumId w:val="12"/>
  </w:num>
  <w:num w:numId="17" w16cid:durableId="1848209010">
    <w:abstractNumId w:val="16"/>
  </w:num>
  <w:num w:numId="18" w16cid:durableId="1253782848">
    <w:abstractNumId w:val="5"/>
  </w:num>
  <w:num w:numId="19" w16cid:durableId="566306628">
    <w:abstractNumId w:val="17"/>
  </w:num>
  <w:num w:numId="20" w16cid:durableId="2453122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3EFC"/>
    <w:rsid w:val="00000C39"/>
    <w:rsid w:val="00001BC5"/>
    <w:rsid w:val="00020C4E"/>
    <w:rsid w:val="000647BF"/>
    <w:rsid w:val="0006534E"/>
    <w:rsid w:val="00066895"/>
    <w:rsid w:val="000743B8"/>
    <w:rsid w:val="00096CA4"/>
    <w:rsid w:val="000A0EDE"/>
    <w:rsid w:val="000A6B7B"/>
    <w:rsid w:val="000B1833"/>
    <w:rsid w:val="000B5EED"/>
    <w:rsid w:val="000C0BFF"/>
    <w:rsid w:val="000D469B"/>
    <w:rsid w:val="000E185F"/>
    <w:rsid w:val="00102A6B"/>
    <w:rsid w:val="00104119"/>
    <w:rsid w:val="00104171"/>
    <w:rsid w:val="0011310E"/>
    <w:rsid w:val="00115AFE"/>
    <w:rsid w:val="00117601"/>
    <w:rsid w:val="00133E03"/>
    <w:rsid w:val="00134BCD"/>
    <w:rsid w:val="0013789F"/>
    <w:rsid w:val="00140212"/>
    <w:rsid w:val="00144B65"/>
    <w:rsid w:val="00144BC8"/>
    <w:rsid w:val="00154D28"/>
    <w:rsid w:val="00160A25"/>
    <w:rsid w:val="001629BD"/>
    <w:rsid w:val="0016554C"/>
    <w:rsid w:val="001812C6"/>
    <w:rsid w:val="0018199D"/>
    <w:rsid w:val="00186C78"/>
    <w:rsid w:val="0019432A"/>
    <w:rsid w:val="001A777A"/>
    <w:rsid w:val="001C2A47"/>
    <w:rsid w:val="001C74A6"/>
    <w:rsid w:val="001E7770"/>
    <w:rsid w:val="001F7D13"/>
    <w:rsid w:val="00210D51"/>
    <w:rsid w:val="00212697"/>
    <w:rsid w:val="0021436E"/>
    <w:rsid w:val="00223613"/>
    <w:rsid w:val="00240410"/>
    <w:rsid w:val="002515E4"/>
    <w:rsid w:val="00251A90"/>
    <w:rsid w:val="0026004E"/>
    <w:rsid w:val="002613E5"/>
    <w:rsid w:val="0026423E"/>
    <w:rsid w:val="00271655"/>
    <w:rsid w:val="00280EAA"/>
    <w:rsid w:val="002A7B0E"/>
    <w:rsid w:val="002B5AF4"/>
    <w:rsid w:val="002C5EED"/>
    <w:rsid w:val="002C6EDE"/>
    <w:rsid w:val="002E2B99"/>
    <w:rsid w:val="002E6261"/>
    <w:rsid w:val="002E6F90"/>
    <w:rsid w:val="002E7284"/>
    <w:rsid w:val="002F5544"/>
    <w:rsid w:val="002F6DCF"/>
    <w:rsid w:val="00300AA7"/>
    <w:rsid w:val="0033427E"/>
    <w:rsid w:val="003512E5"/>
    <w:rsid w:val="003530D5"/>
    <w:rsid w:val="00354357"/>
    <w:rsid w:val="0035698A"/>
    <w:rsid w:val="003A4BC4"/>
    <w:rsid w:val="003B13BE"/>
    <w:rsid w:val="003B344B"/>
    <w:rsid w:val="003C2B49"/>
    <w:rsid w:val="003C4687"/>
    <w:rsid w:val="003C62E9"/>
    <w:rsid w:val="003D2C4E"/>
    <w:rsid w:val="003D525C"/>
    <w:rsid w:val="003E03D6"/>
    <w:rsid w:val="003E1E24"/>
    <w:rsid w:val="003E64BD"/>
    <w:rsid w:val="003F6240"/>
    <w:rsid w:val="00401052"/>
    <w:rsid w:val="004025E8"/>
    <w:rsid w:val="00410B9D"/>
    <w:rsid w:val="0041345B"/>
    <w:rsid w:val="00415589"/>
    <w:rsid w:val="00420909"/>
    <w:rsid w:val="00431694"/>
    <w:rsid w:val="004423CC"/>
    <w:rsid w:val="004446EB"/>
    <w:rsid w:val="004741DF"/>
    <w:rsid w:val="004802FC"/>
    <w:rsid w:val="00486A0A"/>
    <w:rsid w:val="004A0A4C"/>
    <w:rsid w:val="004A26F7"/>
    <w:rsid w:val="004B37C1"/>
    <w:rsid w:val="004B5664"/>
    <w:rsid w:val="004D126F"/>
    <w:rsid w:val="004E5361"/>
    <w:rsid w:val="004F0BCE"/>
    <w:rsid w:val="004F6899"/>
    <w:rsid w:val="00520170"/>
    <w:rsid w:val="005311BE"/>
    <w:rsid w:val="005410B1"/>
    <w:rsid w:val="005634E7"/>
    <w:rsid w:val="00564505"/>
    <w:rsid w:val="00564D88"/>
    <w:rsid w:val="00567592"/>
    <w:rsid w:val="005B15FC"/>
    <w:rsid w:val="005B3EFC"/>
    <w:rsid w:val="005B7FC7"/>
    <w:rsid w:val="005E4842"/>
    <w:rsid w:val="005E63F9"/>
    <w:rsid w:val="005F3ABC"/>
    <w:rsid w:val="0061541F"/>
    <w:rsid w:val="00654A8F"/>
    <w:rsid w:val="00672B70"/>
    <w:rsid w:val="00673558"/>
    <w:rsid w:val="00693B63"/>
    <w:rsid w:val="00696C77"/>
    <w:rsid w:val="006D698B"/>
    <w:rsid w:val="006E5248"/>
    <w:rsid w:val="006F08EF"/>
    <w:rsid w:val="00701D66"/>
    <w:rsid w:val="007052E6"/>
    <w:rsid w:val="007112BD"/>
    <w:rsid w:val="007122BF"/>
    <w:rsid w:val="00736D71"/>
    <w:rsid w:val="007422D4"/>
    <w:rsid w:val="00744B20"/>
    <w:rsid w:val="00754140"/>
    <w:rsid w:val="00774EC8"/>
    <w:rsid w:val="00783041"/>
    <w:rsid w:val="00790DC6"/>
    <w:rsid w:val="007912D9"/>
    <w:rsid w:val="007A18A0"/>
    <w:rsid w:val="007B4467"/>
    <w:rsid w:val="007B6525"/>
    <w:rsid w:val="007B6A2C"/>
    <w:rsid w:val="007C49CE"/>
    <w:rsid w:val="007F593E"/>
    <w:rsid w:val="00807A8C"/>
    <w:rsid w:val="00814946"/>
    <w:rsid w:val="008266CE"/>
    <w:rsid w:val="00832CC1"/>
    <w:rsid w:val="008436BD"/>
    <w:rsid w:val="00854809"/>
    <w:rsid w:val="00874823"/>
    <w:rsid w:val="0088155E"/>
    <w:rsid w:val="00886CB3"/>
    <w:rsid w:val="00892991"/>
    <w:rsid w:val="00896892"/>
    <w:rsid w:val="008A27F4"/>
    <w:rsid w:val="008B0C6B"/>
    <w:rsid w:val="008D7A59"/>
    <w:rsid w:val="0091512A"/>
    <w:rsid w:val="00921447"/>
    <w:rsid w:val="00922CB0"/>
    <w:rsid w:val="00930487"/>
    <w:rsid w:val="009465DF"/>
    <w:rsid w:val="00950466"/>
    <w:rsid w:val="00952CED"/>
    <w:rsid w:val="00960160"/>
    <w:rsid w:val="00977B05"/>
    <w:rsid w:val="00980CA6"/>
    <w:rsid w:val="009813F0"/>
    <w:rsid w:val="009870C9"/>
    <w:rsid w:val="009A1736"/>
    <w:rsid w:val="009A78A7"/>
    <w:rsid w:val="009C49BA"/>
    <w:rsid w:val="009E0D81"/>
    <w:rsid w:val="009E4F63"/>
    <w:rsid w:val="009F3E46"/>
    <w:rsid w:val="009F49F4"/>
    <w:rsid w:val="00A279BE"/>
    <w:rsid w:val="00A35D83"/>
    <w:rsid w:val="00A646DE"/>
    <w:rsid w:val="00A6605A"/>
    <w:rsid w:val="00A675FF"/>
    <w:rsid w:val="00A937B3"/>
    <w:rsid w:val="00A953F1"/>
    <w:rsid w:val="00AA0661"/>
    <w:rsid w:val="00AA1699"/>
    <w:rsid w:val="00AA70C5"/>
    <w:rsid w:val="00AD0F14"/>
    <w:rsid w:val="00AD4D6C"/>
    <w:rsid w:val="00AF3CBE"/>
    <w:rsid w:val="00B01344"/>
    <w:rsid w:val="00B25A79"/>
    <w:rsid w:val="00B32F67"/>
    <w:rsid w:val="00B332C7"/>
    <w:rsid w:val="00B40D82"/>
    <w:rsid w:val="00B45D01"/>
    <w:rsid w:val="00B53E90"/>
    <w:rsid w:val="00B5428A"/>
    <w:rsid w:val="00B61914"/>
    <w:rsid w:val="00B66FBE"/>
    <w:rsid w:val="00B67CC6"/>
    <w:rsid w:val="00B74CC4"/>
    <w:rsid w:val="00B753D5"/>
    <w:rsid w:val="00B76D35"/>
    <w:rsid w:val="00B8245F"/>
    <w:rsid w:val="00B837A9"/>
    <w:rsid w:val="00B91899"/>
    <w:rsid w:val="00BA7252"/>
    <w:rsid w:val="00BD317A"/>
    <w:rsid w:val="00BD36F0"/>
    <w:rsid w:val="00BE74FB"/>
    <w:rsid w:val="00C11BBE"/>
    <w:rsid w:val="00C14C83"/>
    <w:rsid w:val="00C225C2"/>
    <w:rsid w:val="00C32D32"/>
    <w:rsid w:val="00C47D50"/>
    <w:rsid w:val="00C57C8A"/>
    <w:rsid w:val="00C60B6D"/>
    <w:rsid w:val="00C80997"/>
    <w:rsid w:val="00C80ECA"/>
    <w:rsid w:val="00C84B99"/>
    <w:rsid w:val="00C96CCA"/>
    <w:rsid w:val="00C96FF9"/>
    <w:rsid w:val="00CA1026"/>
    <w:rsid w:val="00CB529B"/>
    <w:rsid w:val="00CB5368"/>
    <w:rsid w:val="00CD38E5"/>
    <w:rsid w:val="00CD4644"/>
    <w:rsid w:val="00CD61AD"/>
    <w:rsid w:val="00CD6C8E"/>
    <w:rsid w:val="00CE0AA2"/>
    <w:rsid w:val="00D10204"/>
    <w:rsid w:val="00D10CCD"/>
    <w:rsid w:val="00D17198"/>
    <w:rsid w:val="00D21D24"/>
    <w:rsid w:val="00D26CCF"/>
    <w:rsid w:val="00D364C1"/>
    <w:rsid w:val="00D508A6"/>
    <w:rsid w:val="00D530C8"/>
    <w:rsid w:val="00D832B5"/>
    <w:rsid w:val="00DB2541"/>
    <w:rsid w:val="00DB2E16"/>
    <w:rsid w:val="00DC4D8B"/>
    <w:rsid w:val="00DD09AB"/>
    <w:rsid w:val="00DD107C"/>
    <w:rsid w:val="00DE065C"/>
    <w:rsid w:val="00DE396C"/>
    <w:rsid w:val="00DF4A47"/>
    <w:rsid w:val="00E03DC2"/>
    <w:rsid w:val="00E0619E"/>
    <w:rsid w:val="00E2022D"/>
    <w:rsid w:val="00E22B7E"/>
    <w:rsid w:val="00E2732D"/>
    <w:rsid w:val="00E277F7"/>
    <w:rsid w:val="00E47AEF"/>
    <w:rsid w:val="00E77E0B"/>
    <w:rsid w:val="00E80B74"/>
    <w:rsid w:val="00E84777"/>
    <w:rsid w:val="00EA01D3"/>
    <w:rsid w:val="00EA2567"/>
    <w:rsid w:val="00EA5593"/>
    <w:rsid w:val="00EA7843"/>
    <w:rsid w:val="00ED1BDC"/>
    <w:rsid w:val="00EF0EEE"/>
    <w:rsid w:val="00EF7BB1"/>
    <w:rsid w:val="00F01E3E"/>
    <w:rsid w:val="00F07EAC"/>
    <w:rsid w:val="00F259E7"/>
    <w:rsid w:val="00F50E5F"/>
    <w:rsid w:val="00F5432E"/>
    <w:rsid w:val="00F56E68"/>
    <w:rsid w:val="00F62848"/>
    <w:rsid w:val="00F80A23"/>
    <w:rsid w:val="00F813A5"/>
    <w:rsid w:val="00F8715E"/>
    <w:rsid w:val="00F90DAA"/>
    <w:rsid w:val="00FB5876"/>
    <w:rsid w:val="00FD51C1"/>
    <w:rsid w:val="00FE3104"/>
    <w:rsid w:val="00FF01EC"/>
    <w:rsid w:val="00FF4FA4"/>
    <w:rsid w:val="00FF5285"/>
    <w:rsid w:val="32555E01"/>
    <w:rsid w:val="349D18CB"/>
    <w:rsid w:val="4D38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C8182"/>
  <w15:chartTrackingRefBased/>
  <w15:docId w15:val="{0A37FD55-E26F-4C07-AA70-8671635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CommentReference">
    <w:name w:val="annotation reference"/>
    <w:rPr>
      <w:sz w:val="16"/>
      <w:szCs w:val="16"/>
    </w:rPr>
  </w:style>
  <w:style w:type="character" w:customStyle="1" w:styleId="CommentTextChar">
    <w:name w:val="Comment Text Char"/>
    <w:link w:val="CommentText"/>
    <w:rPr>
      <w:lang w:val="en-US" w:eastAsia="en-US"/>
    </w:rPr>
  </w:style>
  <w:style w:type="character" w:customStyle="1" w:styleId="CommentSubjectChar">
    <w:name w:val="Comment Subject Char"/>
    <w:link w:val="CommentSubject"/>
    <w:rPr>
      <w:b/>
      <w:bCs/>
      <w:lang w:val="en-US" w:eastAsia="en-US"/>
    </w:rPr>
  </w:style>
  <w:style w:type="character" w:customStyle="1" w:styleId="HeaderChar">
    <w:name w:val="Header Char"/>
    <w:link w:val="Header"/>
    <w:rPr>
      <w:sz w:val="24"/>
      <w:szCs w:val="24"/>
      <w:lang w:val="en-US" w:eastAsia="en-US"/>
    </w:rPr>
  </w:style>
  <w:style w:type="character" w:customStyle="1" w:styleId="FooterChar">
    <w:name w:val="Footer Char"/>
    <w:link w:val="Footer"/>
    <w:uiPriority w:val="99"/>
    <w:rPr>
      <w:sz w:val="24"/>
      <w:szCs w:val="24"/>
      <w:lang w:val="en-US" w:eastAsia="en-US"/>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val="0"/>
      <w:suppressAutoHyphens/>
      <w:autoSpaceDE w:val="0"/>
      <w:jc w:val="both"/>
    </w:pPr>
    <w:rPr>
      <w:rFonts w:ascii="Arial" w:hAnsi="Arial" w:cs="Arial"/>
      <w:color w:val="000000"/>
      <w:sz w:val="28"/>
      <w:szCs w:val="28"/>
      <w:lang w:eastAsia="ar-SA"/>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paragraph" w:styleId="Footer">
    <w:name w:val="footer"/>
    <w:basedOn w:val="Normal"/>
    <w:link w:val="FooterChar"/>
    <w:uiPriority w:val="99"/>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Title">
    <w:name w:val="Title"/>
    <w:basedOn w:val="Normal"/>
    <w:next w:val="Subtitle"/>
    <w:qFormat/>
    <w:pPr>
      <w:widowControl w:val="0"/>
      <w:suppressAutoHyphens/>
      <w:autoSpaceDE w:val="0"/>
      <w:jc w:val="center"/>
    </w:pPr>
    <w:rPr>
      <w:rFonts w:ascii="Arial" w:hAnsi="Arial" w:cs="Arial"/>
      <w:b/>
      <w:bCs/>
      <w:color w:val="000000"/>
      <w:sz w:val="28"/>
      <w:szCs w:val="28"/>
      <w:u w:val="single"/>
      <w:lang w:eastAsia="ar-SA"/>
    </w:rPr>
  </w:style>
  <w:style w:type="paragraph" w:styleId="Subtitle">
    <w:name w:val="Subtitle"/>
    <w:basedOn w:val="Normal"/>
    <w:qFormat/>
    <w:pPr>
      <w:spacing w:after="60"/>
      <w:jc w:val="center"/>
      <w:outlineLvl w:val="1"/>
    </w:pPr>
    <w:rPr>
      <w:rFonts w:ascii="Arial" w:hAnsi="Arial" w:cs="Arial"/>
    </w:rPr>
  </w:style>
  <w:style w:type="paragraph" w:styleId="NormalWeb">
    <w:name w:val="Normal (Web)"/>
    <w:basedOn w:val="Normal"/>
    <w:pPr>
      <w:spacing w:before="100" w:beforeAutospacing="1" w:after="119"/>
    </w:pPr>
    <w:rPr>
      <w:lang w:val="ro-RO" w:eastAsia="ro-RO"/>
    </w:rPr>
  </w:style>
  <w:style w:type="paragraph" w:customStyle="1" w:styleId="Caption1">
    <w:name w:val="Caption1"/>
    <w:basedOn w:val="Normal"/>
    <w:pPr>
      <w:widowControl w:val="0"/>
      <w:suppressLineNumbers/>
      <w:suppressAutoHyphens/>
      <w:autoSpaceDE w:val="0"/>
      <w:spacing w:before="120" w:after="120"/>
      <w:jc w:val="both"/>
    </w:pPr>
    <w:rPr>
      <w:rFonts w:ascii="Arial" w:hAnsi="Arial" w:cs="Tahoma"/>
      <w:i/>
      <w:iCs/>
      <w:color w:val="000000"/>
      <w:lang w:eastAsia="ar-SA"/>
    </w:rPr>
  </w:style>
  <w:style w:type="paragraph" w:customStyle="1" w:styleId="BodyText21">
    <w:name w:val="Body Text 21"/>
    <w:basedOn w:val="Normal"/>
    <w:pPr>
      <w:widowControl w:val="0"/>
      <w:tabs>
        <w:tab w:val="left" w:pos="993"/>
      </w:tabs>
      <w:suppressAutoHyphens/>
      <w:autoSpaceDE w:val="0"/>
      <w:jc w:val="both"/>
    </w:pPr>
    <w:rPr>
      <w:rFonts w:ascii="Arial" w:hAnsi="Arial" w:cs="Arial"/>
      <w:color w:val="000000"/>
      <w:lang w:eastAsia="ar-SA"/>
    </w:rPr>
  </w:style>
  <w:style w:type="paragraph" w:styleId="ListParagraph">
    <w:name w:val="List Paragraph"/>
    <w:basedOn w:val="Normal"/>
    <w:uiPriority w:val="34"/>
    <w:qFormat/>
    <w:pPr>
      <w:widowControl w:val="0"/>
      <w:suppressAutoHyphens/>
      <w:autoSpaceDE w:val="0"/>
      <w:ind w:left="720"/>
      <w:contextualSpacing/>
      <w:jc w:val="both"/>
    </w:pPr>
    <w:rPr>
      <w:rFonts w:ascii="Arial" w:hAnsi="Arial" w:cs="Arial"/>
      <w:color w:val="000000"/>
      <w:sz w:val="20"/>
      <w:szCs w:val="20"/>
      <w:lang w:eastAsia="ar-SA"/>
    </w:rPr>
  </w:style>
  <w:style w:type="paragraph" w:customStyle="1" w:styleId="Normal1">
    <w:name w:val="Normal1"/>
    <w:basedOn w:val="Normal"/>
    <w:pPr>
      <w:widowControl w:val="0"/>
      <w:suppressAutoHyphens/>
      <w:autoSpaceDE w:val="0"/>
    </w:pPr>
    <w:rPr>
      <w:rFonts w:eastAsia="Lucida Sans Unicode"/>
      <w:szCs w:val="20"/>
      <w:lang w:eastAsia="zh-CN"/>
    </w:rPr>
  </w:style>
  <w:style w:type="paragraph" w:styleId="Revision">
    <w:name w:val="Revision"/>
    <w:hidden/>
    <w:uiPriority w:val="99"/>
    <w:unhideWhenUsed/>
    <w:rsid w:val="008D7A59"/>
    <w:rPr>
      <w:sz w:val="24"/>
      <w:szCs w:val="24"/>
    </w:rPr>
  </w:style>
  <w:style w:type="character" w:customStyle="1" w:styleId="BodyTextChar">
    <w:name w:val="Body Text Char"/>
    <w:link w:val="BodyText"/>
    <w:rsid w:val="001629BD"/>
    <w:rPr>
      <w:rFonts w:ascii="Arial" w:hAnsi="Arial" w:cs="Arial"/>
      <w:color w:val="000000"/>
      <w:sz w:val="28"/>
      <w:szCs w:val="28"/>
      <w:lang w:eastAsia="ar-SA"/>
    </w:rPr>
  </w:style>
  <w:style w:type="paragraph" w:customStyle="1" w:styleId="Default">
    <w:name w:val="Default"/>
    <w:rsid w:val="001629BD"/>
    <w:pPr>
      <w:autoSpaceDE w:val="0"/>
      <w:autoSpaceDN w:val="0"/>
      <w:adjustRightInd w:val="0"/>
    </w:pPr>
    <w:rPr>
      <w:rFonts w:ascii="Arial" w:hAnsi="Arial" w:cs="Arial"/>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390187">
      <w:bodyDiv w:val="1"/>
      <w:marLeft w:val="0"/>
      <w:marRight w:val="0"/>
      <w:marTop w:val="0"/>
      <w:marBottom w:val="0"/>
      <w:divBdr>
        <w:top w:val="none" w:sz="0" w:space="0" w:color="auto"/>
        <w:left w:val="none" w:sz="0" w:space="0" w:color="auto"/>
        <w:bottom w:val="none" w:sz="0" w:space="0" w:color="auto"/>
        <w:right w:val="none" w:sz="0" w:space="0" w:color="auto"/>
      </w:divBdr>
      <w:divsChild>
        <w:div w:id="4159060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3AAB0BCDFC54999C7621F840B1A9E" ma:contentTypeVersion="15" ma:contentTypeDescription="Create a new document." ma:contentTypeScope="" ma:versionID="e83c9a274cee6ae864766b71e6210c19">
  <xsd:schema xmlns:xsd="http://www.w3.org/2001/XMLSchema" xmlns:xs="http://www.w3.org/2001/XMLSchema" xmlns:p="http://schemas.microsoft.com/office/2006/metadata/properties" xmlns:ns2="56d62717-cf47-4b10-a356-a91de23e5093" xmlns:ns3="a6b35621-3e7d-4342-9d7d-dfa4be2ee2db" targetNamespace="http://schemas.microsoft.com/office/2006/metadata/properties" ma:root="true" ma:fieldsID="8240d0074a858d1006b206c30fe7c4ff" ns2:_="" ns3:_="">
    <xsd:import namespace="56d62717-cf47-4b10-a356-a91de23e5093"/>
    <xsd:import namespace="a6b35621-3e7d-4342-9d7d-dfa4be2ee2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62717-cf47-4b10-a356-a91de23e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90f5fe-6a26-491d-8c4e-bf07200834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35621-3e7d-4342-9d7d-dfa4be2ee2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8e7bb7-8460-4db2-b04d-e728ba510597}" ma:internalName="TaxCatchAll" ma:showField="CatchAllData" ma:web="a6b35621-3e7d-4342-9d7d-dfa4be2ee2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b35621-3e7d-4342-9d7d-dfa4be2ee2db" xsi:nil="true"/>
    <lcf76f155ced4ddcb4097134ff3c332f xmlns="56d62717-cf47-4b10-a356-a91de23e50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B62ADA-0FC9-440E-A813-D7F3A0C4D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62717-cf47-4b10-a356-a91de23e5093"/>
    <ds:schemaRef ds:uri="a6b35621-3e7d-4342-9d7d-dfa4be2ee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D3C98-0807-461C-93AA-C55BD7E5378E}">
  <ds:schemaRefs>
    <ds:schemaRef ds:uri="http://schemas.microsoft.com/sharepoint/v3/contenttype/forms"/>
  </ds:schemaRefs>
</ds:datastoreItem>
</file>

<file path=customXml/itemProps3.xml><?xml version="1.0" encoding="utf-8"?>
<ds:datastoreItem xmlns:ds="http://schemas.openxmlformats.org/officeDocument/2006/customXml" ds:itemID="{889DD7B9-CCE5-491A-8CD2-083EA68D78D0}">
  <ds:schemaRefs>
    <ds:schemaRef ds:uri="http://schemas.microsoft.com/office/2006/metadata/properties"/>
    <ds:schemaRef ds:uri="http://schemas.microsoft.com/office/infopath/2007/PartnerControls"/>
    <ds:schemaRef ds:uri="a6b35621-3e7d-4342-9d7d-dfa4be2ee2db"/>
    <ds:schemaRef ds:uri="56d62717-cf47-4b10-a356-a91de23e5093"/>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22</Pages>
  <Words>8261</Words>
  <Characters>47090</Characters>
  <Application>Microsoft Office Word</Application>
  <DocSecurity>0</DocSecurity>
  <Lines>392</Lines>
  <Paragraphs>110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vt:lpstr>
      <vt:lpstr>S</vt:lpstr>
    </vt:vector>
  </TitlesOfParts>
  <Company>Home</Company>
  <LinksUpToDate>false</LinksUpToDate>
  <CharactersWithSpaces>55241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Vali</dc:creator>
  <cp:keywords/>
  <dc:description/>
  <cp:lastModifiedBy>Ciprian Frandes</cp:lastModifiedBy>
  <cp:revision>58</cp:revision>
  <cp:lastPrinted>2021-06-08T19:52:00Z</cp:lastPrinted>
  <dcterms:created xsi:type="dcterms:W3CDTF">2023-09-26T10:13:00Z</dcterms:created>
  <dcterms:modified xsi:type="dcterms:W3CDTF">2025-04-24T13:03:00Z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y fmtid="{D5CDD505-2E9C-101B-9397-08002B2CF9AE}" pid="3" name="MediaServiceImageTags">
    <vt:lpwstr/>
  </property>
  <property fmtid="{D5CDD505-2E9C-101B-9397-08002B2CF9AE}" pid="4" name="ContentTypeId">
    <vt:lpwstr>0x0101001D73AAB0BCDFC54999C7621F840B1A9E</vt:lpwstr>
  </property>
</Properties>
</file>